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0"/>
        <w:ind w:left="-142" w:firstLine="142"/>
        <w:jc w:val="center"/>
        <w:spacing w:before="0" w:after="0" w:line="240" w:lineRule="auto"/>
        <w:rPr>
          <w:rFonts w:ascii="Arial" w:hAnsi="Arial" w:cs="Arial"/>
          <w:b/>
          <w:sz w:val="20"/>
          <w:szCs w:val="2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2700" distB="13335" distL="13335" distR="12700" simplePos="0" relativeHeight="3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-411480</wp:posOffset>
                </wp:positionV>
                <wp:extent cx="480695" cy="380365"/>
                <wp:effectExtent l="13335" t="12700" r="12700" b="13335"/>
                <wp:wrapNone/>
                <wp:docPr id="1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80600" cy="3805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3" type="#_x0000_t3" style="position:absolute;z-index:3;o:allowoverlap:true;o:allowincell:true;mso-position-horizontal-relative:text;margin-left:219.75pt;mso-position-horizontal:absolute;mso-position-vertical-relative:text;margin-top:-32.40pt;mso-position-vertical:absolute;width:37.85pt;height:29.95pt;mso-wrap-distance-left:1.05pt;mso-wrap-distance-top:1.00pt;mso-wrap-distance-right:1.00pt;mso-wrap-distance-bottom:1.05pt;visibility:visible;" fillcolor="#FFFFFF" strokecolor="#FFFFFF" strokeweight="2.00pt">
                <v:stroke dashstyle="solid"/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Р О С С И Й С К А Я   Ф Е Д Е Р А Ц И Я</w: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</w:r>
    </w:p>
    <w:p>
      <w:pPr>
        <w:pStyle w:val="720"/>
        <w:jc w:val="center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Р О Д С К А Я   О Б Л А С Т Ь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720"/>
        <w:jc w:val="center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0" t="0" r="0" b="0"/>
                <wp:docPr id="2" name="Рисунок 1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1" descr="Описание: Описание: 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39.75pt;height:48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0"/>
        <w:numPr>
          <w:ilvl w:val="0"/>
          <w:numId w:val="0"/>
        </w:numPr>
        <w:ind w:left="0" w:firstLine="0"/>
        <w:jc w:val="center"/>
        <w:keepNext/>
        <w:spacing w:before="0" w:after="0" w:line="240" w:lineRule="auto"/>
        <w:rPr>
          <w:rFonts w:ascii="Arial Narrow" w:hAnsi="Arial Narrow"/>
          <w:b/>
          <w:bCs/>
          <w:sz w:val="36"/>
          <w:szCs w:val="36"/>
        </w:rPr>
        <w:outlineLvl w:val="0"/>
      </w:pPr>
      <w:r>
        <w:rPr>
          <w:rFonts w:ascii="Arial Narrow" w:hAnsi="Arial Narrow"/>
          <w:b/>
          <w:bCs/>
          <w:sz w:val="36"/>
          <w:szCs w:val="36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36"/>
          <w:szCs w:val="36"/>
        </w:rPr>
      </w:r>
      <w:r>
        <w:rPr>
          <w:rFonts w:ascii="Arial Narrow" w:hAnsi="Arial Narrow"/>
          <w:b/>
          <w:bCs/>
          <w:sz w:val="36"/>
          <w:szCs w:val="36"/>
        </w:rPr>
      </w:r>
    </w:p>
    <w:p>
      <w:pPr>
        <w:pStyle w:val="720"/>
        <w:numPr>
          <w:ilvl w:val="0"/>
          <w:numId w:val="0"/>
        </w:numPr>
        <w:ind w:left="0" w:firstLine="0"/>
        <w:jc w:val="center"/>
        <w:keepNext/>
        <w:spacing w:before="0" w:after="0" w:line="240" w:lineRule="auto"/>
        <w:rPr>
          <w:rFonts w:ascii="Arial Narrow" w:hAnsi="Arial Narrow"/>
          <w:b/>
          <w:bCs/>
          <w:sz w:val="36"/>
          <w:szCs w:val="36"/>
        </w:rPr>
        <w:outlineLvl w:val="0"/>
      </w:pPr>
      <w:r>
        <w:rPr>
          <w:rFonts w:ascii="Arial Narrow" w:hAnsi="Arial Narrow"/>
          <w:b/>
          <w:bCs/>
          <w:sz w:val="36"/>
          <w:szCs w:val="36"/>
        </w:rPr>
        <w:t xml:space="preserve">«ИВНЯНСКИЙ РАЙОН»</w:t>
      </w:r>
      <w:r>
        <w:rPr>
          <w:rFonts w:ascii="Arial Narrow" w:hAnsi="Arial Narrow"/>
          <w:b/>
          <w:bCs/>
          <w:sz w:val="36"/>
          <w:szCs w:val="36"/>
        </w:rPr>
      </w:r>
      <w:r>
        <w:rPr>
          <w:rFonts w:ascii="Arial Narrow" w:hAnsi="Arial Narrow"/>
          <w:b/>
          <w:bCs/>
          <w:sz w:val="36"/>
          <w:szCs w:val="36"/>
        </w:rPr>
      </w:r>
    </w:p>
    <w:p>
      <w:pPr>
        <w:pStyle w:val="720"/>
        <w:numPr>
          <w:ilvl w:val="0"/>
          <w:numId w:val="0"/>
        </w:numPr>
        <w:ind w:left="0" w:firstLine="0"/>
        <w:jc w:val="center"/>
        <w:keepNext/>
        <w:spacing w:before="0" w:after="0" w:line="240" w:lineRule="auto"/>
        <w:rPr>
          <w:rFonts w:ascii="Arial" w:hAnsi="Arial" w:cs="Arial"/>
          <w:b/>
          <w:bCs/>
          <w:sz w:val="32"/>
          <w:szCs w:val="32"/>
        </w:rPr>
        <w:outlineLvl w:val="0"/>
      </w:pPr>
      <w:r>
        <w:rPr>
          <w:rFonts w:ascii="Arial" w:hAnsi="Arial" w:cs="Arial"/>
          <w:b/>
          <w:bCs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Style w:val="720"/>
        <w:jc w:val="center"/>
        <w:spacing w:before="0" w:after="0" w:line="240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pStyle w:val="720"/>
        <w:jc w:val="center"/>
        <w:spacing w:before="0"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960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32"/>
        <w:gridCol w:w="1170"/>
        <w:gridCol w:w="1665"/>
        <w:gridCol w:w="2834"/>
      </w:tblGrid>
      <w:tr>
        <w:tblPrEx/>
        <w:trPr/>
        <w:tc>
          <w:tcPr>
            <w:tcW w:w="3932" w:type="dxa"/>
            <w:textDirection w:val="lrTb"/>
            <w:noWrap w:val="false"/>
          </w:tcPr>
          <w:p>
            <w:pPr>
              <w:pStyle w:val="720"/>
              <w:jc w:val="both"/>
              <w:spacing w:before="0" w:after="0" w:line="240" w:lineRule="auto"/>
              <w:widowControl w:val="off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___________________ 2023 г.</w: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pStyle w:val="720"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834" w:type="dxa"/>
            <w:textDirection w:val="lrTb"/>
            <w:noWrap w:val="false"/>
          </w:tcPr>
          <w:p>
            <w:pPr>
              <w:pStyle w:val="720"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sz w:val="18"/>
                <w:szCs w:val="18"/>
              </w:rPr>
              <w:t xml:space="preserve">_______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2269"/>
        </w:trPr>
        <w:tc>
          <w:tcPr>
            <w:gridSpan w:val="2"/>
            <w:tcW w:w="5102" w:type="dxa"/>
            <w:textDirection w:val="lrTb"/>
            <w:noWrap w:val="false"/>
          </w:tcPr>
          <w:p>
            <w:pPr>
              <w:pStyle w:val="72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</w:r>
            <w:r>
              <w:rPr>
                <w:rFonts w:ascii="Times New Roman" w:hAnsi="Times New Roman"/>
                <w:b/>
                <w:sz w:val="25"/>
                <w:szCs w:val="25"/>
              </w:rPr>
            </w:r>
            <w:r>
              <w:rPr>
                <w:rFonts w:ascii="Times New Roman" w:hAnsi="Times New Roman"/>
                <w:b/>
                <w:sz w:val="25"/>
                <w:szCs w:val="25"/>
              </w:rPr>
            </w:r>
          </w:p>
          <w:p>
            <w:pPr>
              <w:pStyle w:val="72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bCs/>
                <w:sz w:val="25"/>
                <w:szCs w:val="25"/>
              </w:rPr>
            </w:r>
            <w:r>
              <w:rPr>
                <w:rFonts w:ascii="Times New Roman" w:hAnsi="Times New Roman"/>
                <w:b/>
                <w:bCs/>
                <w:sz w:val="25"/>
                <w:szCs w:val="25"/>
              </w:rPr>
            </w:r>
            <w:r>
              <w:rPr>
                <w:rFonts w:ascii="Times New Roman" w:hAnsi="Times New Roman"/>
                <w:b/>
                <w:bCs/>
                <w:sz w:val="25"/>
                <w:szCs w:val="25"/>
              </w:rPr>
            </w:r>
          </w:p>
          <w:p>
            <w:pPr>
              <w:pStyle w:val="72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bCs/>
                <w:sz w:val="25"/>
                <w:szCs w:val="25"/>
              </w:rPr>
            </w:r>
            <w:r>
              <w:rPr>
                <w:rFonts w:ascii="Times New Roman" w:hAnsi="Times New Roman"/>
                <w:b/>
                <w:bCs/>
                <w:sz w:val="25"/>
                <w:szCs w:val="25"/>
              </w:rPr>
            </w:r>
            <w:r>
              <w:rPr>
                <w:rFonts w:ascii="Times New Roman" w:hAnsi="Times New Roman"/>
                <w:b/>
                <w:bCs/>
                <w:sz w:val="25"/>
                <w:szCs w:val="25"/>
              </w:rPr>
            </w:r>
          </w:p>
          <w:p>
            <w:pPr>
              <w:pStyle w:val="720"/>
              <w:ind w:left="-108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Об утверждении Порядка предоставления производителям  сельскохозяйственных  и продовольственных товаров, в том числе фермерской продукции,                            и организациям потребительской кооперации, ко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торые являются субъектами  малого и среднего  предпринимательства, муниципальной преференции в виде предоставления права размещения  нестационарных торговых объектов  без проведения  торгов на территории Ивнянского района на безвозмездной основе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</w:tc>
        <w:tc>
          <w:tcPr>
            <w:tcW w:w="1665" w:type="dxa"/>
            <w:textDirection w:val="lrTb"/>
            <w:noWrap w:val="false"/>
          </w:tcPr>
          <w:p>
            <w:pPr>
              <w:pStyle w:val="720"/>
              <w:spacing w:before="0" w:after="200"/>
              <w:widowControl w:val="off"/>
            </w:pPr>
            <w:r/>
            <w:r/>
          </w:p>
        </w:tc>
        <w:tc>
          <w:tcPr>
            <w:tcW w:w="2834" w:type="dxa"/>
            <w:textDirection w:val="lrTb"/>
            <w:noWrap w:val="false"/>
          </w:tcPr>
          <w:p>
            <w:pPr>
              <w:pStyle w:val="720"/>
              <w:spacing w:before="0" w:after="200"/>
              <w:widowControl w:val="off"/>
            </w:pPr>
            <w:r/>
            <w:r/>
          </w:p>
        </w:tc>
      </w:tr>
    </w:tbl>
    <w:p>
      <w:pPr>
        <w:pStyle w:val="802"/>
        <w:jc w:val="both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802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802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802"/>
        <w:ind w:firstLine="709"/>
        <w:jc w:val="both"/>
        <w:spacing w:after="0" w:afterAutospacing="0" w:line="240" w:lineRule="auto"/>
        <w:rPr>
          <w:sz w:val="26"/>
          <w:szCs w:val="26"/>
          <w:lang w:val="ru-RU"/>
        </w:rPr>
      </w:pPr>
      <w:r>
        <w:rPr>
          <w:sz w:val="26"/>
          <w:szCs w:val="26"/>
        </w:rPr>
      </w:r>
      <w:r>
        <w:rPr>
          <w:sz w:val="26"/>
          <w:szCs w:val="26"/>
          <w:lang w:val="ru-RU"/>
        </w:rPr>
        <w:t xml:space="preserve">В соответствии с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Федеральным законом от 28 декабря 2009 года № 381-ФЗ                         «Об основах государственного регулирования 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орговой деятельности в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ссийской Федерации», Федеральным законом от 24 июля 2007 года № 209-ФЗ                                     «О развитии малого и среднего предпринимательства в Российской Федерации», Федеральным законом от 26 июля 2006 года № 135-ФЗ «О защите конкуренции», </w:t>
      </w:r>
      <w:r>
        <w:rPr>
          <w:sz w:val="26"/>
          <w:szCs w:val="26"/>
          <w:lang w:val="ru-RU"/>
        </w:rPr>
        <w:t xml:space="preserve">постановлением</w:t>
      </w:r>
      <w:r>
        <w:rPr>
          <w:sz w:val="26"/>
          <w:szCs w:val="26"/>
          <w:lang w:val="ru-RU"/>
        </w:rPr>
        <w:t xml:space="preserve"> администрации муниципального района «Ивнянский район»                        от 30 сентября 2014 года № 392 «Об утверждении муниципальной программы  «Содействие развитию экономического потенциала в Ивнянском районе Белгородской области</w:t>
      </w:r>
      <w:r>
        <w:rPr>
          <w:sz w:val="26"/>
          <w:szCs w:val="26"/>
          <w:lang w:val="ru-RU"/>
        </w:rPr>
        <w:t xml:space="preserve">», </w:t>
      </w:r>
      <w:r>
        <w:rPr>
          <w:sz w:val="26"/>
          <w:szCs w:val="26"/>
          <w:lang w:val="ru-RU"/>
        </w:rPr>
        <w:t xml:space="preserve">с учётом письма Федеральной антимонопольной службы               от 23.06.2020 года № АД/52718/20 «О предоставлении муниципальных преференций производителям товаров при организации нестационарной и мобильной торговли»</w:t>
      </w:r>
      <w:r>
        <w:rPr>
          <w:sz w:val="26"/>
          <w:szCs w:val="26"/>
          <w:lang w:val="ru-RU"/>
        </w:rPr>
        <w:t xml:space="preserve">,  в целях </w:t>
      </w:r>
      <w:r>
        <w:rPr>
          <w:bCs/>
          <w:sz w:val="26"/>
          <w:szCs w:val="26"/>
          <w:lang w:val="ru-RU"/>
        </w:rPr>
        <w:t xml:space="preserve">оказания поддержки </w:t>
      </w:r>
      <w:r>
        <w:rPr>
          <w:sz w:val="26"/>
          <w:szCs w:val="26"/>
          <w:lang w:val="ru-RU"/>
        </w:rPr>
        <w:t xml:space="preserve">произ</w:t>
      </w:r>
      <w:r>
        <w:rPr>
          <w:sz w:val="26"/>
          <w:szCs w:val="26"/>
          <w:lang w:val="ru-RU"/>
        </w:rPr>
        <w:t xml:space="preserve">водителям сельскохозяйственных                                  и продовольственных товаров, в том числе фермерской продукции и организациям потребительской кооперации, которые являются субъектами малого и среднего предпринимательства Ивнянского района</w:t>
      </w:r>
      <w:r>
        <w:rPr>
          <w:sz w:val="26"/>
          <w:szCs w:val="26"/>
          <w:lang w:val="ru-RU"/>
        </w:rPr>
        <w:t xml:space="preserve">,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администрация Ивнянского района </w:t>
      </w:r>
      <w:r>
        <w:rPr>
          <w:b/>
          <w:bCs/>
          <w:sz w:val="26"/>
          <w:szCs w:val="26"/>
        </w:rPr>
        <w:t xml:space="preserve">                 п о с т а н о в л я е т: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pStyle w:val="720"/>
        <w:contextualSpacing/>
        <w:ind w:left="0" w:right="118" w:firstLine="709"/>
        <w:jc w:val="both"/>
        <w:spacing w:after="0" w:afterAutospacing="0" w:line="240" w:lineRule="auto"/>
        <w:tabs>
          <w:tab w:val="left" w:pos="312" w:leader="none"/>
        </w:tabs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1.Утвердить порядок предоставления производителям сельскохозяйственных и продовольственных товаров, в том числе фермерской продукции, и организациям потребительской кооперации, которые являются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субъектами малого и среднего  предпринимательства, муниципальной преференции в виде предоставления права размещения нестационарных  торговых объектов без проведения торгов                             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на территории Ивнянского района на безвозмездной основе (приложение № 1).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pStyle w:val="720"/>
        <w:contextualSpacing/>
        <w:ind w:left="0" w:right="118" w:firstLine="709"/>
        <w:jc w:val="both"/>
        <w:spacing w:after="0" w:afterAutospacing="0" w:line="240" w:lineRule="auto"/>
        <w:tabs>
          <w:tab w:val="left" w:pos="312" w:leader="none"/>
        </w:tabs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2.Определить отдел экономического развития и потребительского рынка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администрации Ивнянского района (Галкина Н.А.) уполномоченным органом                     по организации мероприятий по предоставлению производителям сельскохозяйственных и продовольственных товаров, в том числе фермерской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продукции, и организациям потре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бительс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кой кооперации, которые являются субъектами  малого и среднего  предпринимательства, муниципальной преференции в виде предоставления права размещения нестационарных торговых объектов                   без проведения торгов на территории Ивнянского района.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pStyle w:val="720"/>
        <w:ind w:left="0" w:right="118" w:firstLine="709"/>
        <w:jc w:val="both"/>
        <w:spacing w:after="0" w:afterAutospacing="0" w:line="240" w:lineRule="auto"/>
        <w:tabs>
          <w:tab w:val="left" w:pos="312" w:leader="none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3.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Возложить на отдел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экономического развития и потребительского рынка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администрации Ивнянского района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(Галкина Н.А.) контроль за исполнением заключённых  договоров на размещение нестационарных торговых объектов                    на территории Ивнянского района, в рамках установленных полномочий.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802"/>
        <w:ind w:left="0" w:right="-1"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4.Отделу по связям с общественностью и СМИ, информационных технологий аппарата главы администрации Ивнянского района (Бабичева А.Ю.)                    обеспечить размещение данного постановления на официальном сайте администрации  Ивнянского района.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02"/>
        <w:ind w:right="-1" w:firstLine="709"/>
        <w:jc w:val="both"/>
      </w:pPr>
      <w:r>
        <w:rPr>
          <w:sz w:val="26"/>
          <w:szCs w:val="26"/>
        </w:rPr>
        <w:t xml:space="preserve">5.Контроль за исполнением постановления возложить на первого заместителя главы администрации Ивнянского района по экономическому развитию                       Родионову Л.А.</w:t>
      </w:r>
      <w:r/>
    </w:p>
    <w:p>
      <w:pPr>
        <w:pStyle w:val="802"/>
        <w:ind w:right="-1" w:firstLine="0"/>
        <w:jc w:val="both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802"/>
        <w:ind w:right="-1" w:firstLine="0"/>
        <w:jc w:val="both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802"/>
        <w:ind w:right="-1" w:firstLine="0"/>
        <w:jc w:val="both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720"/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Глава администрации </w:t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720"/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</w:t>
      </w:r>
      <w:r>
        <w:rPr>
          <w:rFonts w:ascii="Times New Roman" w:hAnsi="Times New Roman"/>
          <w:b/>
          <w:bCs/>
          <w:sz w:val="26"/>
          <w:szCs w:val="26"/>
        </w:rPr>
        <w:t xml:space="preserve">Ивнянского района                                                                                     И.А. Щепин</w:t>
      </w:r>
      <w:r>
        <w:rPr>
          <w:rFonts w:ascii="Times New Roman" w:hAnsi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/>
          <w:b/>
          <w:bCs/>
          <w:sz w:val="26"/>
          <w:szCs w:val="26"/>
          <w:highlight w:val="none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720"/>
        <w:ind w:left="0" w:right="0"/>
        <w:jc w:val="left"/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                                                                                                Приложение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20"/>
        <w:ind w:left="0" w:right="0"/>
        <w:jc w:val="left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</w:p>
    <w:p>
      <w:pPr>
        <w:ind w:left="0" w:right="0"/>
        <w:jc w:val="left"/>
        <w:spacing w:after="0" w:afterAutospacing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                                                                                              УТВЕРЖДЁН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720"/>
        <w:ind w:left="0" w:right="0"/>
        <w:jc w:val="left"/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                                                                              постановлением администрации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20"/>
        <w:ind w:left="0" w:right="0"/>
        <w:jc w:val="left"/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                                                                                            Ивнянского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20"/>
        <w:ind w:left="0" w:right="0"/>
        <w:jc w:val="left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                                                                            от «____» __________2023 № _______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</w:p>
    <w:p>
      <w:pPr>
        <w:ind w:left="0" w:right="0"/>
        <w:jc w:val="left"/>
        <w:spacing w:after="0" w:afterAutospacing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ind w:left="0" w:right="0"/>
        <w:jc w:val="left"/>
        <w:spacing w:after="0" w:afterAutospacing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ind w:left="0" w:right="0"/>
        <w:jc w:val="left"/>
        <w:spacing w:after="0" w:afterAutospacing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720"/>
        <w:ind w:right="118" w:firstLine="843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Порядок </w:t>
      </w:r>
      <w:r>
        <w:rPr>
          <w:rFonts w:ascii="Times New Roman" w:hAnsi="Times New Roman" w:cs="Times New Roman"/>
          <w:b/>
          <w:bCs/>
          <w:szCs w:val="28"/>
        </w:rPr>
      </w:r>
      <w:r>
        <w:rPr>
          <w:rFonts w:ascii="Times New Roman" w:hAnsi="Times New Roman" w:cs="Times New Roman"/>
          <w:b/>
          <w:bCs/>
          <w:szCs w:val="28"/>
        </w:rPr>
      </w:r>
    </w:p>
    <w:p>
      <w:pPr>
        <w:pStyle w:val="720"/>
        <w:contextualSpacing/>
        <w:ind w:right="118" w:firstLine="843"/>
        <w:jc w:val="center"/>
        <w:spacing w:after="0" w:afterAutospacing="0" w:line="240" w:lineRule="auto"/>
        <w:rPr>
          <w:rFonts w:ascii="Times New Roman" w:hAnsi="Times New Roman" w:cs="Times New Roman"/>
          <w:b/>
          <w:bCs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предоставления производителям сельскохозяйственных                                       и продовольственных товаров, в том числе фермерской продукции,                              и орга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низациям потребительской кооперации, которые являются субъектами  малого и среднего  предпринимательства права размещения нестационарных              и мобильных торговых объектов без проведения торгов на территории 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Ивнянского района на безвозмездной основе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720"/>
        <w:contextualSpacing/>
        <w:ind w:right="118" w:firstLine="0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Cs w:val="28"/>
        </w:rPr>
      </w:r>
      <w:r>
        <w:rPr>
          <w:rFonts w:ascii="Times New Roman" w:hAnsi="Times New Roman" w:cs="Times New Roman"/>
          <w:b/>
          <w:bCs/>
          <w:szCs w:val="28"/>
        </w:rPr>
      </w:r>
    </w:p>
    <w:p>
      <w:pPr>
        <w:contextualSpacing/>
        <w:ind w:left="0" w:right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1.Общие положения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</w:p>
    <w:p>
      <w:pPr>
        <w:contextualSpacing/>
        <w:ind w:left="0" w:right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</w:p>
    <w:p>
      <w:pPr>
        <w:pStyle w:val="720"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1.1.Настоящий порядок предоставления производителям сельскохозяйственных и продовольственн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ых товаров в том числе фермерской продукции и организациям потребительской кооперации, которые являются субъектами малого и среднего предпринимательства (далее - субъекты МСП), муниципальной преференции в виде предоставления права размещения  нестационар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ных торговых объектов без проведения  тор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гов на территории Ивнянского района на безвозмездной основе (далее - Порядок) разработан                             в соответствии с Федеральным законом  от 28 декабря 2009 года № 381-ФЗ                         «Об основах государственного регулирования 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орговой деятельности в Рос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сийской Федерации», Федеральным законом от 24 июля 2007 года № 209-ФЗ                                     «О развитии малого и среднего предпринимательства в Российской Федерации», Федеральным законом от 26 июля 2006 года № 135-ФЗ «О защите конкуренции», 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постановлением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  администрации  муниципального района «Ивнянский район»                    от 30 сентября 2014 года № 392 «Об утверждении муниципальной программы «Содействие развитию экономического потенциала в Ивнянском районе Белгородской области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»,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с учётом письма Федеральной антимонопольной службы               от 23.06.2020 года № АД/52718/20 «О предоставлении муниципальных преференций производителям товаров при организации нестационарной и мобильной торговли»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,  в целях </w:t>
      </w:r>
      <w:r>
        <w:rPr>
          <w:rFonts w:ascii="Times New Roman" w:hAnsi="Times New Roman" w:eastAsia="Times New Roman" w:cs="Times New Roman"/>
          <w:bCs/>
          <w:sz w:val="26"/>
          <w:szCs w:val="26"/>
          <w:lang w:val="ru-RU"/>
        </w:rPr>
        <w:t xml:space="preserve">оказания поддержки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произ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водителям сельс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кохозяйственных                                   и продовольственных товаров, в том числе фермерской продукции и организациям потребительской кооперации, которые являются субъектами малого                                     и среднего предпринимательства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1.2.Настоящий Порядок определяет условия и порядок предоставления  производителям сельскохозяйственных и продовольственных товаров, в том числе фермерской продукции, и организациям потребительской кооперации,                         к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оторые являются субъе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ктами МСП, муниципальной преференции в виде предоставления права размещения  нестационарных торговых объектов                                 без проведения торгов на территории Ивнянского района на безвозмездной основе (далее - муниципальная преференция).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1.3.Предусмотренная настоящим Порядком муниципальная преференция предоставляется в ра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мках реализации подпрограммы 1 «Развитие и поддержка малого и среднего предпринимательства» муниципальной программы                     «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val="ru-RU"/>
        </w:rPr>
        <w:t xml:space="preserve">Содействие развитию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val="ru-RU"/>
        </w:rPr>
        <w:t xml:space="preserve">экономического потенциала в Ивнянском районе Белгородской области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», утверждённой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val="ru-RU"/>
        </w:rPr>
        <w:t xml:space="preserve">постановлением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val="ru-RU"/>
        </w:rPr>
        <w:t xml:space="preserve"> администрации муниципального района «Ивнянский район» от 30 сентября 2014 года № 392                       «Об утверждении муниципальной программы «Содействие развитию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val="ru-RU"/>
        </w:rPr>
        <w:t xml:space="preserve">экономического потенциала в Ивнянском районе Белгородской области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val="ru-RU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, мероприятия 1.2.6. подпрограммы 1 «Развитие торговли» программы «Развитие потребительского рынка Ивнянского района до 2030 года», утверждённой пос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тановлением администрации муниципального района «Ивнянский район»                     от 28 февраля 2022 года № 50 «Об утверждении программы                                             «Развитие потребительского рынка Ивнянского района до 2030 года», исклю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чительн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о в целях поддержки субъектов малого и среднего предпринимательства, осуществляющих производство сельскохозяйственных                    и продовольственных товаров, в том числе фермерской продукции на территории Ивнянского района, а также организациям пот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ребительской коопер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ации, осуществляющим деятельность на территории И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внянского района,                         отвечающих требованиям статьи 4 Федерального закона от 24 июля 2007 года                 № 209-ФЗ «О развитии малого и среднего предпринимательства                                           в Российской Федерации».</w:t>
      </w:r>
      <w:r>
        <w:rPr>
          <w:rFonts w:ascii="Times New Roman" w:hAnsi="Times New Roman" w:cs="Times New Roman"/>
          <w:color w:val="000000" w:themeColor="text1"/>
          <w:szCs w:val="28"/>
        </w:rPr>
      </w:r>
      <w:r>
        <w:rPr>
          <w:rFonts w:ascii="Times New Roman" w:hAnsi="Times New Roman" w:cs="Times New Roman"/>
          <w:color w:val="000000" w:themeColor="text1"/>
          <w:szCs w:val="28"/>
        </w:rPr>
      </w:r>
    </w:p>
    <w:p>
      <w:pPr>
        <w:contextualSpacing/>
        <w:ind w:left="0" w:right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pStyle w:val="720"/>
        <w:contextualSpacing/>
        <w:ind w:left="843" w:right="118" w:firstLine="0"/>
        <w:jc w:val="center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2.Основные понятия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left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2.1.В настоящем Порядке используются следующие понятия: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2.1.1.Производители сельскохозяйственных и продовольственных товаров,                в том числе фермерской продукции - юридические лица и инди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видуальные предприниматели, видами  деятельности которых согласно Единого государственного реестра юридических лиц и индивидуальных предпринимателей являются производство сельскохозяйственных и продовольственных товаров, в том числе фермерской продукции;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2.1.2.Потребительский кооператив -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осн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ованное на членстве добровольное объединение граждан или граждан и юридических лиц в целях удовлетворения                  их материальных и иных потребностей, осуществляемое путём объединения                       его членами имущественных паевых взносов;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2.1.3.Схема размещения нестационарных торговых объектов                                 (далее - Схема размещения НТО) – разработанный и утверждённый администрацией Ивнянского района д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окумент, содержащий информацию об адресных ориентирах нестационарного торгового объекта, виде, ассортиментной специализации нестационарных торговых объектов, периоде размещения нестационарного торгового объекта,  площади, собственнике земельного участка;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2.1.4.Нестационарный торговый объект (далее НТО) – торговый объект, представляющий собой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временное сооружение или временную конструкцию,                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   не связанные прочно с земельным участком вне зависимости от наличия                              или отсутствия подключения (технологического присоединения) к сетям                 инженерно-технического обеспечения, в том числе передвижное сооружение;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2.1.5.Субъекты малого и среднего предпринимательства - хозяйствующие субъекты (юридические лица и индивидуальные предприниматели), отнесённые                   в соответствии с условиями, установленными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Федеральным законом                                    от 24.07.2007 № 209-ФЗ «О развитии малого и среднего предпринимательства                     в Российской Федерации»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к малым предприятиям, в том числе                                    к микропредприятиям, и средним предприятиям, сведения о которых внесены                   в единый реестр субъектов малого и среднего предпринимательства;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2.1.6.Комиссия по рассмотрению заявлений субъектов малого и среднего предпринимательства, претендующих на получение муниципа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льной преференции (далее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- Комиссия) - коллегиальный орган, создаваемый постановлением администрации Ивнянского района, для рассмотрения вопросов,                                    связанных с получением субъектами малого и среднего предпринимательства муниципальной преференции.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left"/>
        <w:spacing w:after="0" w:afterAutospacing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2.1.7.Заявитель - юридическое лицо или индивидуальный предприниматель, обратившийся в администрацию Ивнянского района для получения муниципальной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преференции.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contextualSpacing/>
        <w:ind w:left="0" w:right="118" w:firstLine="850"/>
        <w:jc w:val="left"/>
        <w:spacing w:after="0" w:afterAutospacing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val="en-US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pStyle w:val="720"/>
        <w:contextualSpacing/>
        <w:ind w:left="843" w:right="118" w:firstLine="0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3.Условия размещения НТО</w:t>
      </w:r>
      <w:r>
        <w:rPr>
          <w:rFonts w:ascii="Times New Roman" w:hAnsi="Times New Roman" w:cs="Times New Roman"/>
          <w:b/>
          <w:bCs/>
          <w:szCs w:val="28"/>
        </w:rPr>
      </w:r>
      <w:r>
        <w:rPr>
          <w:rFonts w:ascii="Times New Roman" w:hAnsi="Times New Roman" w:cs="Times New Roman"/>
          <w:b/>
          <w:bCs/>
          <w:szCs w:val="28"/>
        </w:rPr>
      </w:r>
    </w:p>
    <w:p>
      <w:pPr>
        <w:pStyle w:val="720"/>
        <w:contextualSpacing/>
        <w:ind w:right="118"/>
        <w:jc w:val="center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val="en-US"/>
        </w:rPr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tabs>
          <w:tab w:val="left" w:pos="425" w:leader="none"/>
        </w:tabs>
        <w:rPr>
          <w:rFonts w:ascii="Times New Roman" w:hAnsi="Times New Roman" w:cs="Times New Roman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3.1.Размещение НТО без Договора (самовольная установка) не допускается.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3.2.Размещение НТО на территории Ивнянского района осуществляется                  в соответствии со Схемой размещения НТО на территории Ивнянского района, утверждённой постановлением администрации Ивнянского района.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3.3.Основанием для установки (монтажа) НТО на территории                      Ивнянского района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право на размещение которого предоставлено в соответствии               с настоящим Порядком является заключенный с администрацией Ивнянского района Договор на размещение нестационарного торгового объекта (далее - Договор)                    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 форме, согласно </w:t>
      </w:r>
      <w:r>
        <w:rPr>
          <w:rFonts w:ascii="Times New Roman" w:hAnsi="Times New Roman" w:eastAsia="Times New Roman" w:cs="Times New Roman"/>
          <w:sz w:val="26"/>
          <w:szCs w:val="26"/>
        </w:rPr>
        <w:fldChar w:fldCharType="begin"/>
      </w:r>
      <w:r>
        <w:rPr>
          <w:rFonts w:ascii="Times New Roman" w:hAnsi="Times New Roman" w:eastAsia="Times New Roman" w:cs="Times New Roman"/>
          <w:sz w:val="26"/>
          <w:szCs w:val="26"/>
        </w:rPr>
        <w:instrText xml:space="preserve">HYPERLINK consultantplus://offline/ref=BDC34C04344C27EE5C411DAADEC68378EF9F5380330C046EE3F2CAAA8B6F92C42C42FCEBD88CDCE64B46D2C1BF46C8C8B52EAAB7AFB4F4BEE3F5263F56N </w:instrText>
      </w:r>
      <w:r>
        <w:rPr>
          <w:rFonts w:ascii="Times New Roman" w:hAnsi="Times New Roman" w:eastAsia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приложению № 2</w:t>
      </w:r>
      <w:r>
        <w:rPr>
          <w:rFonts w:ascii="Times New Roman" w:hAnsi="Times New Roman" w:eastAsia="Times New Roman" w:cs="Times New Roman"/>
          <w:sz w:val="26"/>
          <w:szCs w:val="26"/>
        </w:rPr>
        <w:fldChar w:fldCharType="end"/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к Порядку.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left="843" w:right="118" w:firstLine="0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4.Условия предоставления муниципальной преференции</w:t>
      </w:r>
      <w:r>
        <w:rPr>
          <w:rFonts w:ascii="Times New Roman" w:hAnsi="Times New Roman" w:cs="Times New Roman"/>
          <w:b/>
          <w:bCs/>
          <w:szCs w:val="28"/>
        </w:rPr>
      </w:r>
      <w:r>
        <w:rPr>
          <w:rFonts w:ascii="Times New Roman" w:hAnsi="Times New Roman" w:cs="Times New Roman"/>
          <w:b/>
          <w:bCs/>
          <w:szCs w:val="28"/>
        </w:rPr>
      </w:r>
    </w:p>
    <w:p>
      <w:pPr>
        <w:pStyle w:val="720"/>
        <w:contextualSpacing/>
        <w:ind w:right="118" w:firstLine="843"/>
        <w:jc w:val="both"/>
        <w:spacing w:after="0" w:afterAutospacing="0" w:line="240" w:lineRule="auto"/>
        <w:rPr>
          <w:rFonts w:ascii="Times New Roman" w:hAnsi="Times New Roman" w:cs="Times New Roman"/>
          <w:b/>
          <w:bCs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Cs w:val="28"/>
        </w:rPr>
      </w:r>
      <w:r>
        <w:rPr>
          <w:rFonts w:ascii="Times New Roman" w:hAnsi="Times New Roman" w:cs="Times New Roman"/>
          <w:b/>
          <w:bCs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4.1.Муниципальная преференция предоставляется в виде предоставления права размещения НТО для реализации сельскохозяйственных                                          и продовольств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енных товаров, в том числе фермерской проду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кции,                                      а также для осуществления торговли организациями потребительской кооперации осуществляющими свою деятельность на территории Ивнянского района                          без проведения торгов на безвозмездной основе.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4.2.Получатель муниципальной преференции должен одновременно отвечать следующим условиям: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-являться производителем сельскохозяйственных и продовольственных товаров, в том числе фермерской продукции и осуществлять свою производств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нную деятельность в установленном законодательством                       Российской Федерации порядке на территории Ивнянского района или являться организацией потребительской кооперации, осуществляющей свою деятельность   на территории Ивнянского района;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-являться субъектом малого или среднего предпринимательства;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-не иметь просроченную задолженность по начисленным налогам                           за прошедший календарный год;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-не находиться в процессе ликвидации, а также не иметь решения арбитражного суда о признании его банкротом и об открытии конкурсного производства;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4.3.Место для размещения НТО, в отношении которого имеется намерение               о предоставлении муниципальной преференции, должно быть свободным                               от прав третьих лиц.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4.4.В соответствии с настоящим Порядком право на размещение НТО,    предоставляется на безвозмездной основе, на срок, который не может превышать: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-для круглогодичных нестационарных торговых объектов – пяти лет;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-для сезонных нестационарных торговых объектов – пяти сезонных периодов;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-для передвижных нестационарных торговых объектов – одного года.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4.5.Размещение НТО осуществляе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тся после заключения между администрацией Ивнянского района и получателем муниципальной преференции Договора на право размещения нестационарного торгового объекта                                      (по форме согласно приложению № 2 к настоящему Порядку).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Контроль за исполнением условий Договора на право размещения нестационарного торгового объекта осуществляет отдел экономического развития  и потребительского рынка администрации Ивнянского района.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4.6.В соответствии с настоящим Порядком 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дному субъ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екту МСП может быть предоставлено без проведения торгов не более трёх мест для размещения нестационарных торговых объектов на территории Ивнянского района                                  и не более одного места в одном населённом пункте Ивнянского района.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4.7.Право размещения нестационарных торговых объектов в соответствии                   с настоящим Порядком предоставляется без права передачи третьим лицам.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val="en-US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left="843" w:right="118" w:firstLine="0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5.Порядок предоставления муниципальных преференций</w:t>
      </w:r>
      <w:r>
        <w:rPr>
          <w:rFonts w:ascii="Times New Roman" w:hAnsi="Times New Roman" w:cs="Times New Roman"/>
          <w:b/>
          <w:bCs/>
          <w:szCs w:val="28"/>
        </w:rPr>
      </w:r>
      <w:r>
        <w:rPr>
          <w:rFonts w:ascii="Times New Roman" w:hAnsi="Times New Roman" w:cs="Times New Roman"/>
          <w:b/>
          <w:bCs/>
          <w:szCs w:val="28"/>
        </w:rPr>
      </w:r>
    </w:p>
    <w:p>
      <w:pPr>
        <w:pStyle w:val="720"/>
        <w:contextualSpacing/>
        <w:ind w:right="118" w:firstLine="843"/>
        <w:jc w:val="left"/>
        <w:spacing w:after="0" w:afterAutospacing="0" w:line="240" w:lineRule="auto"/>
        <w:rPr>
          <w:rFonts w:ascii="Times New Roman" w:hAnsi="Times New Roman" w:cs="Times New Roman"/>
          <w:b/>
          <w:bCs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Cs w:val="28"/>
        </w:rPr>
      </w:r>
      <w:r>
        <w:rPr>
          <w:rFonts w:ascii="Times New Roman" w:hAnsi="Times New Roman" w:cs="Times New Roman"/>
          <w:b/>
          <w:bCs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5.1.При наличии свободного места для размещения нестационарного торгового объекта для реализации товаров производителями сельскохозяйственных и продовольственных товаров, в том числе фермерской продукции, организациями п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отребительской кооперации, которые являются субъектами малого и среднего  предпринимательства, отдел экономического развития и потребительского рынка администрации Ивнянского района размещает на офи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циальном сайте администрации Ивнянского района (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https://ivnya-r31.gosweb.gosuslugi.ru/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) извещение с указанием следующей информации: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-адресные ориентиры места размещения НТО;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-вид нестационарного торгового объекта;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-ассортиментная специализация нестационарного торгового объекта;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-условия предоставления муниципальной преференции, в том числе проект Договора;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  <w:highlight w:val="yellow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-перечень необходимых документов для получения муниципальной преференции;</w:t>
      </w:r>
      <w:r>
        <w:rPr>
          <w:rFonts w:ascii="Times New Roman" w:hAnsi="Times New Roman" w:cs="Times New Roman"/>
          <w:szCs w:val="28"/>
          <w:highlight w:val="yellow"/>
        </w:rPr>
      </w:r>
      <w:r>
        <w:rPr>
          <w:rFonts w:ascii="Times New Roman" w:hAnsi="Times New Roman" w:cs="Times New Roman"/>
          <w:szCs w:val="28"/>
          <w:highlight w:val="yellow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-дата начала и окончания приёма заявлений и документов от заявителей;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-место и способ подачи заявлений и документов.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5.2.Для получения муниципальной преференции зая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витель предоставляет                в администрацию Ивнянского района заявление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о заключении договора на право размещения нестационарного торгового объекта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по форме приложения 1                               к настоящему Порядку с приложением следующих документов: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5.2.1.Для юридических лиц: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-копия свидетельства о государственной регистрации;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-выписка из ЕГРЮЛ, выданная не ранее 30 дней до дня подачи заявления                 о предоставлении муниципальной преференции;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-документ, подтверждающий полномочия лица на осуществление действий        от имени заявителя, доверенность с указанием перечня полномочий                                     на осуществление действий от имени юридического лица;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-справка налогового органа  об отсутствии задолженности по налогам                        за прошедший календарный год;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-сведения из единого реестра субъектов малого и среднего предпринимательства;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-согласие на обработку персональных данных по форме, прилагаемой                      к настоящему Порядку </w:t>
      </w:r>
      <w:r>
        <w:rPr>
          <w:rFonts w:ascii="Times New Roman" w:hAnsi="Times New Roman" w:eastAsia="Times New Roman" w:cs="Times New Roman"/>
          <w:color w:val="auto"/>
          <w:sz w:val="26"/>
          <w:szCs w:val="26"/>
        </w:rPr>
        <w:t xml:space="preserve">(</w:t>
      </w:r>
      <w:r>
        <w:rPr>
          <w:rFonts w:ascii="Times New Roman" w:hAnsi="Times New Roman" w:eastAsia="Times New Roman" w:cs="Times New Roman"/>
          <w:color w:val="auto"/>
          <w:sz w:val="26"/>
          <w:szCs w:val="26"/>
        </w:rPr>
        <w:t xml:space="preserve">Приложение № 4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);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0" w:firstLine="850"/>
        <w:jc w:val="both"/>
        <w:spacing w:after="0" w:afterAutospacing="0" w:line="240" w:lineRule="auto"/>
        <w:rPr>
          <w:rFonts w:ascii="Times New Roman" w:hAnsi="Times New Roman" w:cs="Times New Roman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-заявление о соответствии условиям отн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есения к субъектам малого и среднего предпринимательства, установленным Федеральным законом от 24.07.2007 года                № 209-ФЗ «О развитии малого и среднего предпринимательства                                            в Российской Федерации» по </w:t>
      </w:r>
      <w:r>
        <w:rPr>
          <w:rFonts w:ascii="Times New Roman" w:hAnsi="Times New Roman" w:eastAsia="Times New Roman" w:cs="Times New Roman"/>
          <w:sz w:val="26"/>
          <w:szCs w:val="26"/>
        </w:rPr>
        <w:fldChar w:fldCharType="begin"/>
      </w:r>
      <w:r>
        <w:rPr>
          <w:rFonts w:ascii="Times New Roman" w:hAnsi="Times New Roman" w:eastAsia="Times New Roman" w:cs="Times New Roman"/>
          <w:sz w:val="26"/>
          <w:szCs w:val="26"/>
        </w:rPr>
        <w:instrText xml:space="preserve">HYPERLINK consultantplus://offline/ref=A31232F6FD75D299883695B78F79291A5A09A63B01FB874A2F3A3FC9038CE2AEAA50810BB48EDF73287B7C00545B6B60A6167E522215B603G1X1J </w:instrText>
      </w:r>
      <w:r>
        <w:rPr>
          <w:rFonts w:ascii="Times New Roman" w:hAnsi="Times New Roman" w:eastAsia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форме</w:t>
      </w:r>
      <w:r>
        <w:rPr>
          <w:rFonts w:ascii="Times New Roman" w:hAnsi="Times New Roman" w:eastAsia="Times New Roman" w:cs="Times New Roman"/>
          <w:sz w:val="26"/>
          <w:szCs w:val="26"/>
        </w:rPr>
        <w:fldChar w:fldCharType="end"/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утверждённой федеральным ор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ганом исполнительной власти, ос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уществляющим функции по выработке государственной политики и нормативно - правовому регулированию в сфере развития предпринимательской деятельности, в том числе среднего и малого бизнеса                                (для вновь созданных юридических лиц);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-пояснительная записка в свободной форме о предполагаемом использовании места размещения нестационарного торгового объекта.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5.2.2.Для индивидуальных предпринимателей: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-копия паспорта гражданина Российской Федерации (первый лист и лист                  с отметкой о регистрации);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-копия свидетельства о государственной регистрации физического лица                   в качестве индивидуального предпринимателя;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-выписка из единого государственного реестра индивидуальных предпринимателей, выданная не ранее 30 дней до дня подачи заявления                            о предоставлении муниципальной преференции;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-справка налогового органа  об отсутствии задолженности по налогам                        за прошедший календарный год;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-сведения из единого реестра субъектов малого и среднего предпринимательства;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-согласие на обработку персональных данных;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firstLine="840"/>
        <w:jc w:val="both"/>
        <w:spacing w:after="0" w:afterAutospacing="0" w:line="240" w:lineRule="auto"/>
        <w:rPr>
          <w:rFonts w:ascii="Times New Roman" w:hAnsi="Times New Roman" w:cs="Times New Roman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-заявление о соответствии условиям отнесе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ния к субъектам малого и среднего предпринимательства, установленным Федеральным законом от 24.07.2007 года                  № 209-ФЗ «О развитии малого и среднего предпринимательства                                              в Российской Федерации» по </w:t>
      </w:r>
      <w:r>
        <w:rPr>
          <w:rFonts w:ascii="Times New Roman" w:hAnsi="Times New Roman" w:eastAsia="Times New Roman" w:cs="Times New Roman"/>
          <w:sz w:val="26"/>
          <w:szCs w:val="26"/>
        </w:rPr>
        <w:fldChar w:fldCharType="begin"/>
      </w:r>
      <w:r>
        <w:rPr>
          <w:rFonts w:ascii="Times New Roman" w:hAnsi="Times New Roman" w:eastAsia="Times New Roman" w:cs="Times New Roman"/>
          <w:sz w:val="26"/>
          <w:szCs w:val="26"/>
        </w:rPr>
        <w:instrText xml:space="preserve">HYPERLINK consultantplus://offline/ref=A31232F6FD75D299883695B78F79291A5A09A63B01FB874A2F3A3FC9038CE2AEAA50810BB48EDF73287B7C00545B6B60A6167E522215B603G1X1J </w:instrText>
      </w:r>
      <w:r>
        <w:rPr>
          <w:rFonts w:ascii="Times New Roman" w:hAnsi="Times New Roman" w:eastAsia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форме</w:t>
      </w:r>
      <w:r>
        <w:rPr>
          <w:rFonts w:ascii="Times New Roman" w:hAnsi="Times New Roman" w:eastAsia="Times New Roman" w:cs="Times New Roman"/>
          <w:sz w:val="26"/>
          <w:szCs w:val="26"/>
        </w:rPr>
        <w:fldChar w:fldCharType="end"/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утверждённой федеральным органом исполнительной влас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ти, осуществляющим функц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ии по выработке государственной политики и нормативно - правовому регулированию в сфере развития предпринимательской деятельности, в том числе среднего и малого бизнеса                         (для вновь зарегистрированных индивидуальных предпринимателей);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720"/>
        <w:contextualSpacing/>
        <w:ind w:right="118" w:firstLine="840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-пояснительная записка в свободной форме о предполагаемом использовании места размещения нестационарного торгового объекта.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5.3.Заявитель несёт ответственность за достоверность данных,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предоставляемых им для получения муниципальной преференции в соответствии                с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законодательством Российской Федерации.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5.4.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Заявитель или его законный представитель вправе отозвать заявление                   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о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заключении договора на право размещения нестационарного торгового объекта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                 в любой момент его рассмотрения предоставив соответствующее уведомление.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5.5.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Должностные лица отдела экономического развития и потребительского рынка администрации Ивнянского района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при поступлении з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аявления на получение муниципальной преференции регистрируют его в журнале учёта поступивших заявлений на получение муниципальной преференции  по форме приложения                   3 к настоящему Порядку (далее - журнал) и присваивают ему порядковый номер.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pStyle w:val="720"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5.6.После регистрации заявления о предоставлении муниципальной преференции в жу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рнале должностные лица отдела экономического развития                       и потребительского рынка администрации Ивнянского района проверяют соответствие полноты пакета приложенных документов перечню, указанному                   в пунк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те 5.2. настоящего Порядка.</w:t>
      </w:r>
      <w:r>
        <w:rPr>
          <w:rFonts w:ascii="Times New Roman" w:hAnsi="Times New Roman" w:cs="Times New Roman"/>
          <w:color w:val="auto"/>
          <w:szCs w:val="28"/>
        </w:rPr>
      </w:r>
      <w:r>
        <w:rPr>
          <w:rFonts w:ascii="Times New Roman" w:hAnsi="Times New Roman" w:cs="Times New Roman"/>
          <w:color w:val="auto"/>
          <w:szCs w:val="28"/>
        </w:rPr>
      </w:r>
    </w:p>
    <w:p>
      <w:pPr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auto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5.7.О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тдел экономического развития и потребительского рынка администрации Ивнянского района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направляет заявление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о заключении договора               на право размещения нестационарного торгового объекта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с приложенными документами на рассмотрение Комиссии в течение трёх рабочих дней                            со дня окончания приёма заявлений и документов для получения преференции.                  В случае, если поступает не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сколько заявок на предоставление муниципальной преференции на одно и то же испрашиваемое место размещения нестационарного торгового объекта от нескольких заявителей, то рассмотрение заявлений проводится по очерёдности регистрации таких заявлений в журнале.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none"/>
        </w:rPr>
      </w:r>
    </w:p>
    <w:p>
      <w:pPr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auto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none"/>
        </w:rPr>
        <w:t xml:space="preserve">5.8.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Комиссия рассматривает заявление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о заключении договора на право размещения нестационарного торгового объекта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с приложенными документами              в течение десяти рабочих дней со дня их поступления.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none"/>
        </w:rPr>
      </w:r>
    </w:p>
    <w:p>
      <w:pPr>
        <w:pStyle w:val="936"/>
        <w:ind w:right="118" w:firstLine="840"/>
        <w:jc w:val="both"/>
        <w:spacing w:before="0" w:after="0" w:line="240" w:lineRule="auto"/>
        <w:tabs>
          <w:tab w:val="left" w:pos="1162" w:leader="none"/>
        </w:tabs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none"/>
        </w:rPr>
        <w:t xml:space="preserve">5.9.</w:t>
      </w:r>
      <w:r>
        <w:rPr>
          <w:sz w:val="26"/>
          <w:szCs w:val="26"/>
        </w:rPr>
        <w:t xml:space="preserve">По результатам рассмотрения документов Комиссией принимается                 одно из следующих решений: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right="118" w:firstLine="840"/>
        <w:jc w:val="both"/>
        <w:spacing w:before="0" w:after="0" w:line="240" w:lineRule="auto"/>
        <w:tabs>
          <w:tab w:val="left" w:pos="687" w:leader="none"/>
        </w:tabs>
        <w:rPr>
          <w:sz w:val="28"/>
          <w:szCs w:val="28"/>
        </w:rPr>
      </w:pPr>
      <w:r>
        <w:rPr>
          <w:sz w:val="26"/>
          <w:szCs w:val="26"/>
        </w:rPr>
        <w:t xml:space="preserve">-о предоставлении муниципальной преференции и заключении с заявителем договора на право размещения нестационарного торгового объекта;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right="118" w:firstLine="840"/>
        <w:jc w:val="both"/>
        <w:spacing w:before="0" w:after="0" w:line="240" w:lineRule="auto"/>
        <w:tabs>
          <w:tab w:val="left" w:pos="682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-об отказе в предоставлении муниципальной преференции заявителю,                   в случае выявления оснований, указанных в пункте 5.9. настоящего Порядка.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20"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5.10.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Решение об отказе в предоставлении муниципальной преференции принимается в случаях, если: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ind w:firstLine="700"/>
        <w:jc w:val="both"/>
        <w:spacing w:after="0" w:afterAutospacing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-не предоставлены документы, предусмотренные пунктом 5.2. настоящего Порядка (за исключением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документов, указанных в абзацах 3 и 6 пункта                               5.2.1 и абзацах 3 и 6 пункта 5.2.2 настоящего Порядка)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или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представлены недостоверные сведения и документы;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720"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-заявитель не отвечает требованиям и условиям, предусмотренным пунктом 4.2. настоящего Порядка;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-в заявлении о предоставлении преференции указан адресный ориентир ме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ста размещения НТО в населённом пункте Ивнянского района, в котором ранее  заявителю уже было предоставлено место для размещения НТО без проведения торгов и срок действия договора на право размещения нестационарного торгового объекта не истёк;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eastAsia="Times New Roman" w:cs="Times New Roman"/>
          <w:color w:val="auto"/>
          <w:sz w:val="26"/>
          <w:szCs w:val="26"/>
        </w:rPr>
        <w:t xml:space="preserve">-ранее заявителю уже было предоставлено на территории Ивнянского района место для размещения НТО без проведения торгов и срок действия договоров                    на право размещения этих нестационарных торговых объектов не истёк;</w:t>
      </w:r>
      <w:r>
        <w:rPr>
          <w:rFonts w:ascii="Times New Roman" w:hAnsi="Times New Roman" w:cs="Times New Roman"/>
          <w:color w:val="auto"/>
          <w:sz w:val="26"/>
          <w:szCs w:val="26"/>
        </w:rPr>
      </w:r>
      <w:r>
        <w:rPr>
          <w:rFonts w:ascii="Times New Roman" w:hAnsi="Times New Roman" w:cs="Times New Roman"/>
          <w:color w:val="auto"/>
          <w:sz w:val="26"/>
          <w:szCs w:val="26"/>
        </w:rPr>
      </w:r>
    </w:p>
    <w:p>
      <w:pPr>
        <w:pStyle w:val="720"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-предполагаемое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субъектом МСП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использование места размещения нестационарного торгового объекта на соответствует ассортиментной специализации НТО, указанной в схеме размещения НТО;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ind w:right="118" w:firstLine="84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-в отношении одного и того же места размещения НТО подано два или более  соответствующих требованиям настоящего Порядка заявлений и прилагающихся              к ним документов;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936"/>
        <w:ind w:right="118" w:firstLine="840"/>
        <w:jc w:val="both"/>
        <w:spacing w:before="0" w:after="0" w:afterAutospacing="0" w:line="240" w:lineRule="auto"/>
        <w:tabs>
          <w:tab w:val="left" w:pos="682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-с даты признания субъекта МСП совершившим нарушение порядка                      и условий оказания под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держки, предусмотр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енной настоящим Порядком,                   прошло менее одного года, за исключением случая более раннего устранения субъектом МСП такого нарушения при условии соблюдения им срока устранения такого нарушения, установленного администрацией Ивнянского района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а в случае, е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сли нарушение порядка и условий оказания поддержки связано с представлением недостоверных сведений и документов, с даты признания субъекта малого                            или среднего предпринимательства совершившим такое нарушение прошло менее трёх лет.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6"/>
        <w:ind w:right="118" w:firstLine="840"/>
        <w:jc w:val="both"/>
        <w:spacing w:before="0" w:after="0" w:line="240" w:lineRule="auto"/>
        <w:tabs>
          <w:tab w:val="left" w:pos="682" w:leader="none"/>
        </w:tabs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none"/>
        </w:rPr>
        <w:t xml:space="preserve">5.11.</w:t>
      </w:r>
      <w:r>
        <w:rPr>
          <w:sz w:val="26"/>
          <w:szCs w:val="26"/>
        </w:rPr>
        <w:t xml:space="preserve">Результаты рассмотрения Комиссией документов оформляются протоколом, который не позднее двух </w:t>
      </w:r>
      <w:r>
        <w:rPr>
          <w:sz w:val="26"/>
          <w:szCs w:val="26"/>
        </w:rPr>
        <w:t xml:space="preserve">рабочих дней следующих за днём заседания комиссии направляется в отдел экономического развития и потребительского рынка администрации Ивнянского района для подготовки постановления администрации Ивнянского района</w:t>
      </w:r>
      <w:r>
        <w:rPr>
          <w:sz w:val="26"/>
          <w:szCs w:val="26"/>
        </w:rPr>
        <w:t xml:space="preserve"> о предоставлении субъекту малого и среднего предпринимательства муниципальной преференции и договора на право размещения нестационарного торгового объекта или постановления  об отказе в предоставлении муниципальной преференции.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right="118" w:firstLine="840"/>
        <w:jc w:val="both"/>
        <w:spacing w:before="0" w:after="0" w:line="240" w:lineRule="auto"/>
        <w:tabs>
          <w:tab w:val="left" w:pos="682" w:leader="none"/>
        </w:tabs>
        <w:rPr>
          <w:sz w:val="28"/>
          <w:szCs w:val="28"/>
        </w:rPr>
      </w:pPr>
      <w:r>
        <w:rPr>
          <w:sz w:val="26"/>
          <w:szCs w:val="26"/>
        </w:rPr>
        <w:t xml:space="preserve">5.12.Постановление администрации Ивнянского района о предоставлении суб</w:t>
      </w:r>
      <w:r>
        <w:rPr>
          <w:sz w:val="26"/>
          <w:szCs w:val="26"/>
        </w:rPr>
        <w:t xml:space="preserve">ъекту малого и с</w:t>
      </w:r>
      <w:r>
        <w:rPr>
          <w:sz w:val="26"/>
          <w:szCs w:val="26"/>
        </w:rPr>
        <w:t xml:space="preserve">реднего предпринимательства муниципальной преференции  или об отказе в предоставлении субъекту малого и среднего предпринимательства муниципальной преференции должно быть принято в течение пяти рабочих дней              со дня получения протокола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right="118" w:firstLine="840"/>
        <w:jc w:val="both"/>
        <w:spacing w:before="0" w:after="0" w:line="240" w:lineRule="auto"/>
        <w:tabs>
          <w:tab w:val="left" w:pos="682" w:leader="none"/>
        </w:tabs>
        <w:rPr>
          <w:sz w:val="28"/>
          <w:szCs w:val="28"/>
        </w:rPr>
      </w:pPr>
      <w:r>
        <w:rPr>
          <w:sz w:val="26"/>
          <w:szCs w:val="26"/>
        </w:rPr>
        <w:t xml:space="preserve">5.13.На основании принятого постановления администрации                     Ивнянского района о предоставлении муницип</w:t>
      </w:r>
      <w:r>
        <w:rPr>
          <w:sz w:val="26"/>
          <w:szCs w:val="26"/>
        </w:rPr>
        <w:t xml:space="preserve">альной</w:t>
      </w:r>
      <w:r>
        <w:rPr>
          <w:sz w:val="26"/>
          <w:szCs w:val="26"/>
        </w:rPr>
        <w:t xml:space="preserve"> преференции, в течение десяти рабочих со дня даты регистрации  правового акта, с субъектом малого                   и среднего  предпринимательства заключается договор на право размещения  нестационарного торгового объекта на территории Ивнянского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right="118" w:firstLine="840"/>
        <w:jc w:val="both"/>
        <w:spacing w:before="0" w:after="0" w:line="240" w:lineRule="auto"/>
        <w:tabs>
          <w:tab w:val="left" w:pos="682" w:leader="none"/>
        </w:tabs>
        <w:rPr>
          <w:sz w:val="28"/>
          <w:szCs w:val="28"/>
        </w:rPr>
      </w:pPr>
      <w:r>
        <w:rPr>
          <w:sz w:val="26"/>
          <w:szCs w:val="26"/>
        </w:rPr>
        <w:t xml:space="preserve">5.14.О принятом администрацией Ивнянского района решении заявитель должен быть проинформирован в течение трёх дней.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right="118" w:firstLine="840"/>
        <w:jc w:val="both"/>
        <w:spacing w:before="0" w:after="0" w:line="240" w:lineRule="auto"/>
        <w:tabs>
          <w:tab w:val="left" w:pos="682" w:leader="none"/>
        </w:tabs>
        <w:rPr>
          <w:sz w:val="28"/>
          <w:szCs w:val="28"/>
        </w:rPr>
      </w:pPr>
      <w:r>
        <w:rPr>
          <w:sz w:val="26"/>
          <w:szCs w:val="26"/>
        </w:rPr>
        <w:t xml:space="preserve">5.15.Решения, указанные в пункте 5.9. настоящего Порядка, могут быть обжалованы заинтересованными лицами в порядке, установленном законодательством.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color w:val="auto"/>
          <w:sz w:val="26"/>
          <w:szCs w:val="26"/>
        </w:rPr>
        <w:suppressLineNumbers w:val="0"/>
      </w:pPr>
      <w:r>
        <w:rPr>
          <w:rFonts w:ascii="Times New Roman" w:hAnsi="Times New Roman" w:cs="Times New Roman"/>
          <w:color w:val="auto"/>
          <w:sz w:val="26"/>
          <w:szCs w:val="26"/>
        </w:rPr>
      </w:r>
      <w:r>
        <w:rPr>
          <w:rFonts w:ascii="Times New Roman" w:hAnsi="Times New Roman" w:cs="Times New Roman"/>
          <w:color w:val="auto"/>
          <w:sz w:val="26"/>
          <w:szCs w:val="26"/>
        </w:rPr>
      </w:r>
      <w:r>
        <w:rPr>
          <w:rFonts w:ascii="Times New Roman" w:hAnsi="Times New Roman" w:cs="Times New Roman"/>
          <w:color w:val="auto"/>
          <w:sz w:val="26"/>
          <w:szCs w:val="26"/>
        </w:rPr>
      </w:r>
    </w:p>
    <w:p>
      <w:pPr>
        <w:pStyle w:val="720"/>
        <w:contextualSpacing/>
        <w:ind w:left="0" w:right="118" w:firstLine="0"/>
        <w:jc w:val="center"/>
        <w:rPr>
          <w:rFonts w:ascii="Times New Roman" w:hAnsi="Times New Roman" w:cs="Times New Roman"/>
          <w:b/>
          <w:bCs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6.Положение о Комиссии</w:t>
      </w:r>
      <w:r>
        <w:rPr>
          <w:rFonts w:ascii="Times New Roman" w:hAnsi="Times New Roman" w:cs="Times New Roman"/>
          <w:b/>
          <w:bCs/>
          <w:szCs w:val="28"/>
        </w:rPr>
      </w:r>
      <w:r>
        <w:rPr>
          <w:rFonts w:ascii="Times New Roman" w:hAnsi="Times New Roman" w:cs="Times New Roman"/>
          <w:b/>
          <w:bCs/>
          <w:szCs w:val="28"/>
        </w:rPr>
      </w:r>
    </w:p>
    <w:p>
      <w:pPr>
        <w:pStyle w:val="936"/>
        <w:ind w:left="0" w:right="118" w:firstLine="850"/>
        <w:jc w:val="both"/>
        <w:spacing w:before="0" w:after="0" w:line="240" w:lineRule="auto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6.1.Состав Комиссии, утверждается постановлением администрации Ивнянского района.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936"/>
        <w:ind w:left="0" w:right="118" w:firstLine="850"/>
        <w:jc w:val="both"/>
        <w:spacing w:before="0" w:after="0" w:line="240" w:lineRule="auto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6.2.</w:t>
      </w:r>
      <w:r>
        <w:rPr>
          <w:sz w:val="26"/>
          <w:szCs w:val="26"/>
        </w:rPr>
        <w:t xml:space="preserve">Комиссия формируется в составе председателя,                                          заместителя (заместителей) председателя, секретаря и членов Комиссии.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936"/>
        <w:ind w:left="0" w:right="118" w:firstLine="850"/>
        <w:jc w:val="both"/>
        <w:spacing w:before="0" w:after="0" w:line="240" w:lineRule="auto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6.3.</w:t>
      </w:r>
      <w:r>
        <w:rPr>
          <w:sz w:val="26"/>
          <w:szCs w:val="26"/>
        </w:rPr>
        <w:t xml:space="preserve">Организационное обеспечение работы Комиссии возлагается на отдел экономического развития и потребительского рынка администрации                      Ивнянского района.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20"/>
        <w:contextualSpacing/>
        <w:ind w:left="0" w:right="118" w:firstLine="850"/>
        <w:jc w:val="both"/>
        <w:rPr>
          <w:rFonts w:ascii="Times New Roman" w:hAnsi="Times New Roman" w:cs="Times New Roman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6.4.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Заседания Комиссии проводятся по мере необходимости рассмотрения вопросов, входящих в её компетенцию.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6.5.Заседание Комиссии назначается не позднее пяти рабочих дней,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следующих за днём поступления заявления и прилагающегося к нему документов.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contextualSpacing/>
        <w:ind w:left="0" w:right="118" w:firstLine="850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6.6.Работу Комиссии организует секретарь Комиссии.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Секретарь К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омиссии готовит материа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лы по повестке дня заседания Комиссии (далее – повестка дня), согласовывает повестку дня с председателем Комиссии, не менее чем за один рабочий день до назначенной даты заседания и уведомляет членов Комиссии                    о назначенной дате заседания.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pStyle w:val="720"/>
        <w:ind w:left="0" w:right="118" w:firstLine="850"/>
        <w:jc w:val="both"/>
        <w:spacing w:after="0" w:afterAutospacing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6.7.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Заседания Комиссии открываются и ведутся председателем Комиссии либо в его отсутствие з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аместителем председат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еля Комиссии.  Заседание Комиссии считается правомочным, если на нём присутствует более половины её членов.    Каждый член комиссии имеет один голос. Передача права голоса иному лицу,                      в том числе другому члену Комиссии, не допускается.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720"/>
        <w:ind w:left="0" w:right="118" w:firstLine="850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случае равенства голосов решающим является голос председателя Комиссии.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pStyle w:val="720"/>
        <w:contextualSpacing/>
        <w:ind w:right="118" w:firstLine="560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6.8.По результатам работы Комиссия выносит одно из следующих решений: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contextualSpacing/>
        <w:ind w:right="118" w:firstLine="560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-о предоставлении субъекту малого и среднего предпринимательства муниципальной преференции;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contextualSpacing/>
        <w:ind w:right="118" w:firstLine="560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-об отказе в предоставлении субъекту малого и среднего предпринимательства муниципальной преференции.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 w:firstLine="560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6.9.Решение Комиссии оформляется протоколом, подготавливаемым секретарём Комиссии, подписываемым председателем Комиссии                                        и  присутствующими на заседании Комиссии членами Комиссии в течение двух рабочих дней.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contextualSpacing/>
        <w:jc w:val="left"/>
        <w:spacing w:before="0" w:after="0" w:afterAutospacing="0" w:line="240" w:lineRule="auto"/>
        <w:rPr>
          <w:rFonts w:ascii="Times New Roman" w:hAnsi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jc w:val="both"/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jc w:val="both"/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jc w:val="both"/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tbl>
      <w:tblPr>
        <w:tblStyle w:val="808"/>
        <w:tblW w:w="0" w:type="auto"/>
        <w:tblInd w:w="4393" w:type="dxa"/>
        <w:tblLayout w:type="fixed"/>
        <w:tblLook w:val="04A0" w:firstRow="1" w:lastRow="0" w:firstColumn="1" w:lastColumn="0" w:noHBand="0" w:noVBand="1"/>
      </w:tblPr>
      <w:tblGrid>
        <w:gridCol w:w="510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5" w:type="dxa"/>
            <w:textDirection w:val="lrTb"/>
            <w:noWrap w:val="false"/>
          </w:tcPr>
          <w:p>
            <w:pPr>
              <w:pStyle w:val="720"/>
              <w:ind w:right="118" w:firstLine="843"/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         Приложение № 1</w:t>
            </w:r>
            <w:r>
              <w:rPr>
                <w:rFonts w:ascii="Times New Roman" w:hAnsi="Times New Roman" w:cs="Times New Roman"/>
                <w:b/>
                <w:bCs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ind w:right="118" w:firstLine="843"/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к Порядку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предоставления производителям сельскохозяйственных 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и продовольственных товаров, 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в том числе фермерской продукции,                              и орга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низациям потребительской кооперации, которые являются субъектами  малого и среднего  предпринимательства права размещения нестационарных 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и мобильных торговых объектов 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без проведения торгов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Ивнянского района 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на безвозмездной основе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</w:tbl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pStyle w:val="720"/>
        <w:contextualSpacing/>
        <w:ind w:right="118"/>
        <w:jc w:val="center"/>
        <w:spacing w:after="0" w:afterAutospacing="0" w:line="240" w:lineRule="auto"/>
        <w:rPr>
          <w:rFonts w:ascii="Times New Roman" w:hAnsi="Times New Roman" w:cs="Times New Roman"/>
          <w:b/>
          <w:bCs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zh-CN" w:bidi="ar"/>
        </w:rPr>
        <w:t xml:space="preserve">ЗАЯВЛЕНИЕ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720"/>
        <w:contextualSpacing/>
        <w:ind w:right="118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zh-CN" w:bidi="ar"/>
        </w:rPr>
        <w:t xml:space="preserve">о заключении договора на право размещения нестационарного                        торгового объекта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pStyle w:val="720"/>
        <w:contextualSpacing/>
        <w:ind w:right="118"/>
        <w:jc w:val="left"/>
        <w:spacing w:after="0" w:afterAutospacing="0" w:line="240" w:lineRule="auto"/>
        <w:rPr>
          <w:rFonts w:ascii="Times New Roman" w:hAnsi="Times New Roman" w:cs="Times New Roman"/>
          <w:color w:val="000000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1.Организационно - правовая форма и полное наименование юридического лица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(Ф.И.О. индивидуального предпринимателя), претендующего на заключение договора (далее — заявитель)_______________________________________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2.Ф.И.О., должность руководителя заявителя _____________________________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____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3.Основной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 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4.Идентификационный номер налогоплательщика (ИНН) _______________________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zh-CN" w:bidi="ar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5.Код Общероссийского классификатора видов экономической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деятельности (ОКВЭД), к которому относится деятельность заявителя ________________________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zh-CN" w:bidi="ar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zh-CN" w:bidi="ar"/>
        </w:rPr>
      </w:r>
    </w:p>
    <w:p>
      <w:pPr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zh-CN" w:bidi="ar"/>
        </w:rPr>
        <w:t xml:space="preserve">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6.Адрес (место нахождения) юридического лица (индивидуального предпринимателя) (фактическое ведение деятельности) _____________________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7.Почтовый адрес заявителя 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8.Адресные ориентиры места размещения НТО, в отношении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 которого заявитель просит заключить договор на право размещения НТО (согласно утверждённой  Схеме размещения нестационарных торговых объектов на территории                     Ивнянского района)_______________________________________________________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color w:val="000000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9.Испрашиваемый срок договора на право размещения НТО________________________________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10.Контактное лицо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 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11.Контактные телефоны: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рабочий: _____________________________ мобильный: ________________________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факс: ____________________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zh-CN" w:bidi="ar"/>
        </w:rPr>
        <w:t xml:space="preserve">E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zh-CN" w:bidi="ar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: ________________________________________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12.Банковские реквизиты 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color w:val="000000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___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13.__________________________________________________________________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0"/>
        </w:rPr>
        <w:suppressLineNumbers w:val="0"/>
      </w:pPr>
      <w:r>
        <w:rPr>
          <w:rFonts w:ascii="Times New Roman" w:hAnsi="Times New Roman" w:eastAsia="Times New Roman" w:cs="Times New Roman"/>
          <w:i/>
          <w:iCs/>
          <w:color w:val="000000"/>
          <w:sz w:val="26"/>
          <w:szCs w:val="26"/>
          <w:lang w:eastAsia="zh-CN" w:bidi="ar"/>
        </w:rPr>
        <w:t xml:space="preserve">                                                  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zh-CN" w:bidi="ar"/>
        </w:rPr>
        <w:t xml:space="preserve">наименование заявителя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подтверждает следующее: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13.1.Является товаропроизводителем (выращивание, переработка сельскохозяйственной продукции) _____________________________________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 w:firstLine="0"/>
        <w:jc w:val="both"/>
        <w:spacing w:after="0" w:afterAutospacing="0" w:line="240" w:lineRule="auto"/>
        <w:rPr>
          <w:rFonts w:ascii="Times New Roman" w:hAnsi="Times New Roman" w:cs="Times New Roman"/>
          <w:sz w:val="20"/>
        </w:rPr>
        <w:suppressLineNumbers w:val="0"/>
      </w:pPr>
      <w:r>
        <w:rPr>
          <w:rFonts w:ascii="Times New Roman" w:hAnsi="Times New Roman" w:eastAsia="Times New Roman" w:cs="Times New Roman"/>
          <w:i/>
          <w:iCs/>
          <w:color w:val="000000"/>
          <w:sz w:val="26"/>
          <w:szCs w:val="26"/>
          <w:lang w:eastAsia="zh-CN" w:bidi="ar"/>
        </w:rPr>
        <w:t xml:space="preserve">                                                  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zh-CN" w:bidi="ar"/>
        </w:rPr>
        <w:t xml:space="preserve"> наименование продукции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13.2.Является субъектом малого и среднего предпринимательства в соответствии               с условиями (критериями), установленными Федеральным законом                                    от 24.07.2007 года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№ 209-ФЗ «О развитии малого и среднего предпринимательства в Российской Федерации»,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и учитывается в Едином реестре субъектов малого                   и среднего предпринимательства.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13.3.Зарегистрирован в установленном порядке в качестве юридического лица                  или индивидуального предпринимателя и фактически осуществляет свою деятельность на территории Ивнянского района.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color w:val="000000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13.4.Отсутствует просроченная задолженность по налогам.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13.5.На день подачи заявления в отношении__________________________________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0"/>
        </w:rPr>
        <w:suppressLineNumbers w:val="0"/>
      </w:pPr>
      <w:r>
        <w:rPr>
          <w:rFonts w:ascii="Times New Roman" w:hAnsi="Times New Roman" w:eastAsia="Times New Roman" w:cs="Times New Roman"/>
          <w:i/>
          <w:iCs/>
          <w:color w:val="000000"/>
          <w:sz w:val="26"/>
          <w:szCs w:val="26"/>
          <w:lang w:eastAsia="zh-CN" w:bidi="ar"/>
        </w:rPr>
        <w:t xml:space="preserve">                                                      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zh-CN" w:bidi="ar"/>
        </w:rPr>
        <w:t xml:space="preserve">наименование заявителя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color w:val="000000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отсутствует процедура ликвидации, банкротства.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14.Настоящим _______________________________ гарантирует достоверность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0"/>
        </w:rPr>
        <w:suppressLineNumbers w:val="0"/>
      </w:pPr>
      <w:r>
        <w:rPr>
          <w:rFonts w:ascii="Times New Roman" w:hAnsi="Times New Roman" w:eastAsia="Times New Roman" w:cs="Times New Roman"/>
          <w:i/>
          <w:iCs/>
          <w:color w:val="000000"/>
          <w:sz w:val="26"/>
          <w:szCs w:val="26"/>
          <w:lang w:eastAsia="zh-CN" w:bidi="ar"/>
        </w:rPr>
        <w:t xml:space="preserve">                                    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zh-CN" w:bidi="ar"/>
        </w:rPr>
        <w:t xml:space="preserve">наименование заявителя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информации, представленно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й в настоящем заявлении, а также во всех приложенных к настоящему заявлению документах и подтверждает право администрации Ивнянского района запрашивать у заявителя, в уполномоченных органах власти, уточняющую представленные сведения информацию.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15._________________________________ даёт своё согласие на осуществление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 w:firstLine="800"/>
        <w:jc w:val="both"/>
        <w:spacing w:after="0" w:afterAutospacing="0" w:line="240" w:lineRule="auto"/>
        <w:rPr>
          <w:rFonts w:ascii="Times New Roman" w:hAnsi="Times New Roman" w:cs="Times New Roman"/>
          <w:sz w:val="20"/>
        </w:rPr>
        <w:suppressLineNumbers w:val="0"/>
      </w:pPr>
      <w:r>
        <w:rPr>
          <w:rFonts w:ascii="Times New Roman" w:hAnsi="Times New Roman" w:eastAsia="Times New Roman" w:cs="Times New Roman"/>
          <w:i/>
          <w:iCs/>
          <w:color w:val="000000"/>
          <w:sz w:val="26"/>
          <w:szCs w:val="26"/>
          <w:lang w:eastAsia="zh-CN" w:bidi="ar"/>
        </w:rPr>
        <w:t xml:space="preserve">   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zh-CN" w:bidi="ar"/>
        </w:rPr>
        <w:t xml:space="preserve">наименование заявителя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zh-CN" w:bidi="ar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администрацией Ивнянского района проверок соблюдения условий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предоставления муниципальной преференции в виде предоставления места для размещения НТО  без проведения торгов.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zh-CN" w:bidi="ar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zh-CN" w:bidi="ar"/>
        </w:rPr>
      </w:r>
    </w:p>
    <w:p>
      <w:pPr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zh-CN" w:bidi="ar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zh-CN" w:bidi="ar"/>
        </w:rPr>
        <w:t xml:space="preserve">Руководитель юридического лица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zh-CN" w:bidi="ar"/>
        </w:rPr>
        <w:t xml:space="preserve">/индивидуальный предприниматель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                         _____________________________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 w:firstLine="5000"/>
        <w:jc w:val="both"/>
        <w:spacing w:after="0" w:afterAutospacing="0" w:line="240" w:lineRule="auto"/>
        <w:rPr>
          <w:rFonts w:ascii="Times New Roman" w:hAnsi="Times New Roman" w:cs="Times New Roman"/>
          <w:sz w:val="20"/>
        </w:rPr>
        <w:suppressLineNumbers w:val="0"/>
      </w:pPr>
      <w:r>
        <w:rPr>
          <w:rFonts w:ascii="Times New Roman" w:hAnsi="Times New Roman" w:eastAsia="Times New Roman" w:cs="Times New Roman"/>
          <w:i/>
          <w:iCs/>
          <w:color w:val="000000"/>
          <w:sz w:val="22"/>
          <w:szCs w:val="22"/>
          <w:lang w:eastAsia="zh-CN" w:bidi="ar"/>
        </w:rPr>
        <w:t xml:space="preserve">                  подпись расшифровка подписи 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720"/>
        <w:contextualSpacing/>
        <w:ind w:right="11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zh-CN" w:bidi="ar"/>
        </w:rPr>
        <w:t xml:space="preserve">Главный бухгалтер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                                                                 ______________________________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ind w:right="118" w:firstLine="5100"/>
        <w:jc w:val="both"/>
        <w:spacing w:after="0" w:afterAutospacing="0" w:line="240" w:lineRule="auto"/>
        <w:rPr>
          <w:rFonts w:ascii="Times New Roman" w:hAnsi="Times New Roman" w:cs="Times New Roman"/>
          <w:i/>
          <w:iCs/>
          <w:color w:val="000000"/>
          <w:sz w:val="20"/>
        </w:rPr>
        <w:suppressLineNumbers w:val="0"/>
      </w:pPr>
      <w:r>
        <w:rPr>
          <w:rFonts w:ascii="Times New Roman" w:hAnsi="Times New Roman" w:eastAsia="Times New Roman" w:cs="Times New Roman"/>
          <w:i/>
          <w:iCs/>
          <w:color w:val="000000"/>
          <w:sz w:val="22"/>
          <w:szCs w:val="22"/>
          <w:lang w:eastAsia="zh-CN" w:bidi="ar"/>
        </w:rPr>
        <w:t xml:space="preserve">                подпись расшифровка подписи </w:t>
      </w:r>
      <w:r>
        <w:rPr>
          <w:rFonts w:ascii="Times New Roman" w:hAnsi="Times New Roman" w:cs="Times New Roman"/>
          <w:i/>
          <w:iCs/>
          <w:color w:val="000000"/>
          <w:sz w:val="20"/>
        </w:rPr>
      </w:r>
      <w:r>
        <w:rPr>
          <w:rFonts w:ascii="Times New Roman" w:hAnsi="Times New Roman" w:cs="Times New Roman"/>
          <w:i/>
          <w:iCs/>
          <w:color w:val="000000"/>
          <w:sz w:val="20"/>
        </w:rPr>
      </w:r>
    </w:p>
    <w:p>
      <w:pPr>
        <w:contextualSpacing/>
        <w:ind w:right="118"/>
        <w:jc w:val="left"/>
        <w:spacing w:after="0" w:afterAutospacing="0" w:line="240" w:lineRule="auto"/>
        <w:rPr>
          <w:rFonts w:ascii="Times New Roman" w:hAnsi="Times New Roman" w:cs="Times New Roman"/>
          <w:bCs/>
          <w:i/>
          <w:color w:val="000000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i/>
          <w:iCs/>
          <w:color w:val="000000"/>
          <w:sz w:val="26"/>
          <w:szCs w:val="26"/>
          <w:highlight w:val="none"/>
          <w:lang w:eastAsia="zh-CN" w:bidi="ar"/>
        </w:rPr>
      </w:r>
      <w:r>
        <w:rPr>
          <w:rFonts w:ascii="Times New Roman" w:hAnsi="Times New Roman" w:cs="Times New Roman"/>
          <w:bCs/>
          <w:i/>
          <w:color w:val="000000"/>
          <w:sz w:val="26"/>
          <w:szCs w:val="26"/>
        </w:rPr>
      </w:r>
      <w:r>
        <w:rPr>
          <w:rFonts w:ascii="Times New Roman" w:hAnsi="Times New Roman" w:cs="Times New Roman"/>
          <w:bCs/>
          <w:i/>
          <w:color w:val="000000"/>
          <w:sz w:val="26"/>
          <w:szCs w:val="26"/>
        </w:rPr>
      </w:r>
    </w:p>
    <w:p>
      <w:pPr>
        <w:pStyle w:val="720"/>
        <w:contextualSpacing/>
        <w:ind w:right="118"/>
        <w:jc w:val="left"/>
        <w:spacing w:after="0" w:afterAutospacing="0" w:line="240" w:lineRule="auto"/>
        <w:rPr>
          <w:rFonts w:ascii="Times New Roman" w:hAnsi="Times New Roman" w:eastAsia="Times New Roman" w:cs="Times New Roman"/>
          <w:i/>
          <w:iCs/>
          <w:color w:val="000000"/>
          <w:sz w:val="26"/>
          <w:szCs w:val="26"/>
          <w:highlight w:val="none"/>
          <w:lang w:eastAsia="zh-CN" w:bidi="ar"/>
        </w:rPr>
        <w:suppressLineNumbers w:val="0"/>
      </w:pPr>
      <w:r>
        <w:rPr>
          <w:rFonts w:ascii="Times New Roman" w:hAnsi="Times New Roman" w:eastAsia="Times New Roman" w:cs="Times New Roman"/>
          <w:i/>
          <w:iCs/>
          <w:color w:val="000000"/>
          <w:sz w:val="26"/>
          <w:szCs w:val="26"/>
          <w:lang w:eastAsia="zh-CN" w:bidi="ar"/>
        </w:rPr>
        <w:t xml:space="preserve">М.П.</w:t>
      </w:r>
      <w:r>
        <w:rPr>
          <w:rFonts w:ascii="Times New Roman" w:hAnsi="Times New Roman" w:eastAsia="Times New Roman" w:cs="Times New Roman"/>
          <w:i/>
          <w:iCs/>
          <w:color w:val="000000"/>
          <w:sz w:val="26"/>
          <w:szCs w:val="26"/>
          <w:highlight w:val="none"/>
          <w:lang w:eastAsia="zh-CN" w:bidi="ar"/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6"/>
          <w:szCs w:val="26"/>
          <w:highlight w:val="none"/>
          <w:lang w:eastAsia="zh-CN" w:bidi="ar"/>
        </w:rPr>
      </w:r>
    </w:p>
    <w:p>
      <w:pPr>
        <w:contextualSpacing/>
        <w:ind w:right="118"/>
        <w:jc w:val="left"/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6"/>
          <w:szCs w:val="26"/>
          <w:highlight w:val="none"/>
          <w:lang w:eastAsia="zh-CN" w:bidi="ar"/>
        </w:rPr>
        <w:suppressLineNumbers w:val="0"/>
      </w:pPr>
      <w:r>
        <w:rPr>
          <w:rFonts w:ascii="Times New Roman" w:hAnsi="Times New Roman" w:eastAsia="Times New Roman" w:cs="Times New Roman"/>
          <w:i/>
          <w:iCs/>
          <w:color w:val="000000"/>
          <w:sz w:val="26"/>
          <w:szCs w:val="26"/>
          <w:highlight w:val="none"/>
          <w:lang w:eastAsia="zh-CN" w:bidi="ar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6"/>
          <w:szCs w:val="26"/>
          <w:highlight w:val="none"/>
          <w:lang w:eastAsia="zh-CN" w:bidi="ar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6"/>
          <w:szCs w:val="26"/>
          <w:highlight w:val="none"/>
          <w:lang w:eastAsia="zh-CN" w:bidi="ar"/>
        </w:rPr>
      </w:r>
    </w:p>
    <w:p>
      <w:pPr>
        <w:pStyle w:val="720"/>
        <w:contextualSpacing/>
        <w:ind w:right="118"/>
        <w:jc w:val="left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zh-CN" w:bidi="ar"/>
        </w:rPr>
        <w:t xml:space="preserve">«___» ___________ 20__ г.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contextualSpacing/>
        <w:jc w:val="left"/>
        <w:spacing w:before="0"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tbl>
      <w:tblPr>
        <w:tblStyle w:val="808"/>
        <w:tblW w:w="0" w:type="auto"/>
        <w:tblInd w:w="4393" w:type="dxa"/>
        <w:tblLayout w:type="fixed"/>
        <w:tblLook w:val="04A0" w:firstRow="1" w:lastRow="0" w:firstColumn="1" w:lastColumn="0" w:noHBand="0" w:noVBand="1"/>
      </w:tblPr>
      <w:tblGrid>
        <w:gridCol w:w="510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5" w:type="dxa"/>
            <w:textDirection w:val="lrTb"/>
            <w:noWrap w:val="false"/>
          </w:tcPr>
          <w:p>
            <w:pPr>
              <w:pStyle w:val="720"/>
              <w:ind w:right="118" w:firstLine="843"/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         Приложение № 2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ind w:right="118" w:firstLine="843"/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к Порядку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предоставления производителям сельскохозяйственных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и продовольственных товаров,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в том числе фермерской продукции,                              и орга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низациям потребительской кооперации, которые являются субъектами  малого и среднего  предпринимательства права размещения нестационарных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и мобильных торговых объектов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без проведения торгов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Ивнянского района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на безвозмездной основе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</w:tbl>
    <w:p>
      <w:pPr>
        <w:pStyle w:val="934"/>
        <w:ind w:right="11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4"/>
        <w:ind w:right="11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val="ru-RU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val="ru-RU"/>
        </w:rPr>
      </w:r>
      <w:r>
        <w:rPr>
          <w:rFonts w:ascii="Times New Roman" w:hAnsi="Times New Roman" w:cs="Times New Roman"/>
        </w:rPr>
      </w:r>
    </w:p>
    <w:p>
      <w:pPr>
        <w:pStyle w:val="934"/>
        <w:ind w:right="118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val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/>
        </w:rPr>
        <w:t xml:space="preserve">Форма договора на размещение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val="ru-RU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val="ru-RU"/>
        </w:rPr>
      </w:r>
    </w:p>
    <w:p>
      <w:pPr>
        <w:pStyle w:val="934"/>
        <w:ind w:right="118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/>
        </w:rPr>
        <w:t xml:space="preserve">нестационарного торгового объекта на территории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/>
        </w:rPr>
        <w:t xml:space="preserve">Ивнянского района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7"/>
        <w:ind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п. Ивня                                                                                        «__» __________ 20__ 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Администрация Ивнянского района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 в лице __________________, действующей  на основании __________, именуемая в дальнейшем «Администрация», с одной    стороны, и, с другой  стороны, ______________________________________________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                                                   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 (полное наименование получателя преференции)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действующего на о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сновании _______________________, именуемый                         в дал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ьнейшем «Субъект  торговли», а вместе именуемые «Стороны», на основании постановления администрации Ивнянского района                                                                 от «_____»__________ №_______ заключили настоящий Договор о нижеследующем: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/>
        </w:rPr>
        <w:t xml:space="preserve">1.Предмет договора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1.1.Администрация предоставляет Субъекту торговли право разместить нестационарный торговый объект (далее - Объект) на территории                           Ивнянского района на безвозмездной основе: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  <w:highlight w:val="none"/>
        </w:rPr>
      </w:r>
      <w:r>
        <w:rPr>
          <w:rFonts w:ascii="Times New Roman" w:hAnsi="Times New Roman" w:cs="Times New Roman"/>
          <w:szCs w:val="24"/>
          <w:highlight w:val="none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-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471"/>
        <w:gridCol w:w="1134"/>
        <w:gridCol w:w="1134"/>
        <w:gridCol w:w="1417"/>
        <w:gridCol w:w="1276"/>
        <w:gridCol w:w="1995"/>
      </w:tblGrid>
      <w:tr>
        <w:tblPrEx/>
        <w:trPr>
          <w:trHeight w:val="2146"/>
        </w:trPr>
        <w:tc>
          <w:tcPr>
            <w:tcW w:w="2471" w:type="dxa"/>
            <w:vAlign w:val="top"/>
            <w:textDirection w:val="btLr"/>
            <w:noWrap w:val="false"/>
          </w:tcPr>
          <w:p>
            <w:pPr>
              <w:pStyle w:val="934"/>
              <w:ind w:left="113" w:right="118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ar"/>
              </w:rPr>
              <w:t xml:space="preserve">Адресные ориентиры нестационарного торгового объекта/территориальная зона/район</w:t>
            </w:r>
            <w:r>
              <w:rPr>
                <w:rFonts w:ascii="Times New Roman" w:hAnsi="Times New Roman" w:cs="Times New Roman"/>
                <w:szCs w:val="24"/>
              </w:rPr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  <w:tc>
          <w:tcPr>
            <w:tcW w:w="1134" w:type="dxa"/>
            <w:vAlign w:val="top"/>
            <w:textDirection w:val="btLr"/>
            <w:noWrap w:val="false"/>
          </w:tcPr>
          <w:p>
            <w:pPr>
              <w:pStyle w:val="934"/>
              <w:ind w:left="113" w:right="118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"/>
              </w:rPr>
              <w:t xml:space="preserve">Вид объекта</w:t>
            </w:r>
            <w:r>
              <w:rPr>
                <w:rFonts w:ascii="Times New Roman" w:hAnsi="Times New Roman" w:cs="Times New Roman"/>
                <w:szCs w:val="24"/>
              </w:rPr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  <w:tc>
          <w:tcPr>
            <w:tcW w:w="1134" w:type="dxa"/>
            <w:vAlign w:val="top"/>
            <w:textDirection w:val="btLr"/>
            <w:noWrap w:val="false"/>
          </w:tcPr>
          <w:p>
            <w:pPr>
              <w:pStyle w:val="934"/>
              <w:ind w:left="113" w:right="118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"/>
              </w:rPr>
              <w:t xml:space="preserve">Ассортиментная специализация</w:t>
            </w:r>
            <w:r>
              <w:rPr>
                <w:rFonts w:ascii="Times New Roman" w:hAnsi="Times New Roman" w:cs="Times New Roman"/>
                <w:szCs w:val="24"/>
              </w:rPr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  <w:tc>
          <w:tcPr>
            <w:tcW w:w="1417" w:type="dxa"/>
            <w:vAlign w:val="top"/>
            <w:textDirection w:val="btLr"/>
            <w:noWrap w:val="false"/>
          </w:tcPr>
          <w:p>
            <w:pPr>
              <w:pStyle w:val="934"/>
              <w:ind w:left="113" w:right="118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ar"/>
              </w:rPr>
              <w:t xml:space="preserve">Площадь земельного участка, кв. м</w:t>
            </w:r>
            <w:r>
              <w:rPr>
                <w:rFonts w:ascii="Times New Roman" w:hAnsi="Times New Roman" w:cs="Times New Roman"/>
                <w:szCs w:val="24"/>
              </w:rPr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  <w:tc>
          <w:tcPr>
            <w:tcW w:w="1276" w:type="dxa"/>
            <w:vAlign w:val="top"/>
            <w:textDirection w:val="btLr"/>
            <w:noWrap w:val="false"/>
          </w:tcPr>
          <w:p>
            <w:pPr>
              <w:pStyle w:val="934"/>
              <w:ind w:left="113" w:right="118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"/>
              </w:rPr>
              <w:t xml:space="preserve">Собственник земельного участка</w:t>
            </w:r>
            <w:r>
              <w:rPr>
                <w:rFonts w:ascii="Times New Roman" w:hAnsi="Times New Roman" w:cs="Times New Roman"/>
                <w:szCs w:val="24"/>
              </w:rPr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  <w:tc>
          <w:tcPr>
            <w:tcW w:w="1995" w:type="dxa"/>
            <w:vAlign w:val="top"/>
            <w:textDirection w:val="btLr"/>
            <w:noWrap w:val="false"/>
          </w:tcPr>
          <w:p>
            <w:pPr>
              <w:pStyle w:val="934"/>
              <w:ind w:left="113" w:right="118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ar"/>
              </w:rPr>
              <w:t xml:space="preserve">Период размещения нестационарного торгового объекта (чч.мм.гг. - чч.мм.гг.)</w:t>
            </w:r>
            <w:r>
              <w:rPr>
                <w:rFonts w:ascii="Times New Roman" w:hAnsi="Times New Roman" w:cs="Times New Roman"/>
                <w:szCs w:val="24"/>
              </w:rPr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2471" w:type="dxa"/>
            <w:vAlign w:val="top"/>
            <w:textDirection w:val="lrTb"/>
            <w:noWrap w:val="false"/>
          </w:tcPr>
          <w:p>
            <w:pPr>
              <w:pStyle w:val="934"/>
              <w:ind w:right="1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ar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4"/>
              <w:ind w:right="1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ar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4"/>
              <w:ind w:right="1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ar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34"/>
              <w:ind w:right="1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ar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34"/>
              <w:ind w:right="1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ar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95" w:type="dxa"/>
            <w:vAlign w:val="top"/>
            <w:textDirection w:val="lrTb"/>
            <w:noWrap w:val="false"/>
          </w:tcPr>
          <w:p>
            <w:pPr>
              <w:pStyle w:val="934"/>
              <w:ind w:right="1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ar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1.2.Передача прав и обязанностей по Договору не допускается.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/>
        </w:rPr>
        <w:t xml:space="preserve">2.Права и обязанности Сторон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2.1.Субъект торговли обязан: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2.1.1.Обеспечить размещение Объекта в соответствии п. 1.1 настоящего Договора.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2.1.2.Сохранять вид и специализацию, местоположение Объекта в течение срока действия настоящего Договора.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2.1.3.Нести все расходы, связанные с размещением и эксплуатацией Объекта,       а также риском его случайного разрушения либо повреждения.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2.1.4.При осуществлении своей хозяйственной деятельности не допускать использование большей площади территории, чем предоставлено для размещения Объекта в соответствии с пунктом 1.1 настоящего Договора.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2.1.5.Не допускать загрязнение места размещения Объекта. Обеспечить своевременный вывоз мусора и иных отходов от использования Объекта.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2.1.6.Соблюдать при размещении Объекта требования к осуществлению торговой деятельности, экологических, санитарно-гигиенических, противопожарных и иных правил, нормативов.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eastAsia="Times New Roman" w:cs="Times New Roman"/>
          <w:color w:val="auto"/>
          <w:sz w:val="26"/>
          <w:szCs w:val="26"/>
          <w:lang w:val="ru-RU"/>
        </w:rPr>
        <w:t xml:space="preserve">2.1.7.</w:t>
      </w:r>
      <w:r>
        <w:rPr>
          <w:color w:val="auto"/>
          <w:sz w:val="26"/>
          <w:szCs w:val="26"/>
        </w:rPr>
        <w:t xml:space="preserve">При осуществлении своей хозяйственной деятельности обеспечить соблюдение требований действующего законодательства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lang w:val="ru-RU"/>
        </w:rPr>
        <w:t xml:space="preserve">.</w:t>
      </w:r>
      <w:r>
        <w:rPr>
          <w:rFonts w:ascii="Times New Roman" w:hAnsi="Times New Roman" w:cs="Times New Roman"/>
          <w:color w:val="auto"/>
          <w:szCs w:val="24"/>
        </w:rPr>
      </w:r>
      <w:r>
        <w:rPr>
          <w:rFonts w:ascii="Times New Roman" w:hAnsi="Times New Roman" w:cs="Times New Roman"/>
          <w:color w:val="auto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2.1.8.В течение 14 (четырнадцати) календарных дней с момента окончания срока действия настоящего договора, а также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в случае досрочного отказ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а                         в одностороннем порядке от исполнения настоящего Договора по инициативе Администрации демонтировать Объект с установленного места его расположения  и привести территорию, на которой был размещен Объект, в первоначальное состояние.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2.1.9.В случае если Объект конструктивно объединен с другими нестационарными торговыми объектами, обеспечить демонтаж Объекта без ущерба другим нестационарным торговым объектам.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2.1.10.Восстановить благоустройство предоставленной для размещения Объекта и прилегающей к нему территории, нарушенное при установке (демонтаже) Объекта, в течение  суток после производства работ по установке (демонтажу) Объекта.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2.2.Администрация обязана: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2.2.1.Предоставить Су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бъекту торговли право на размещение Объекта                         по адресному ориентиру в соответствии со схемой размещения нестационарных торговых объектов (приложение является неотъемлемой частью договора), указанному в пункте 1.1 настоящего Договора.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2.2.2.В случае изменения схемы размещения нестационарных торговых объектов по основаниям и в порядке, предусмотренными действующим законодательством, пр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едложить Субъекту т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орговли переместить Объект с места                    его размещения на свободное место, предусмотренное схемой размещения нестационарных торговых объектов, без проведения торгов на право заключения договора на размещение нестационарного торгового объекта.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2.2.3.Принять территорию по окончании периода размещения                                   по передаточному акту.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2.3.Субъект торговли вправе: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2.3.1.Досрочно отказаться от исполнения настоящего Договора, письменно предупредив об этом Администрацию не менее чем за 10 (десять) рабочих дней.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2.3.2.Заключить Договор на размещение нестационарного торгового объекта без проведения торгов по истечении срока действия настоящего Договора                        при условии, что нестационарны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й торговый объект использовался в указанный период в соответствии с установленным разрешением и соблюдением санитарно-эпидемиологических норм и правил, на основании подачи заявления в орган местного самоуправления в установленном законодательством порядке.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2.4.Администрация имеет право: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2.4.1.Осуществлять контроль выполнения субъектом торговли условий настоящего Договора.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2.4.2.Расторгнуть Договор в одностороннем порядке в случае: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-прекращения осуществления торговой деятельности субъектом торговли, являющимся стороной Договора, по его инициативе;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-выявления более двух случаев реализации групп товаров, не предусмотренных для данного места размещения нестационарного торгового объекта утвержденной схемой размещения нестационарных торговых объектов, подтвержденных соответствующими актами проверок;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-установления факта грубого несоответствия нестационарного объекта требованиям Договора;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-установление факта нефункционирования нестационарного торгового объекта в течение более 3 (трех) месяцев подряд (для нестационарных торговых объектов, размещаемых долгосрочно);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-в случае передачи или уступки прав по Договору третьим лицам;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-в случае принятия органом местного самоуправления следующих решений: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а)об использовании территории, занимаемой нестационарным торговым объектом, для целей, связанных с развитием улично - дорожной сети, размещением остановок городского общественного транспорта, организацией парковочных карманов;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б)о размещении объектов капитального строительства;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в)о заключении договора о развитии застроенных территорий, в случае если нахождение нестационарного торгового объекта препятствует реализации указанного договора;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-осуществления «Субъектом  торговли» действий (бездействия),                     приводящих к ухудшению качественных характеристик территории размещения Объекта, а также к загрязнению прилегающей территории;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-нарушения «Субъектом торговли» схемы размещения нестационарных торговых объектов;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-несоблюдение «Субъектом  торговли» требований Правил благоустройства территории Ивнянского района;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-невыполнение Субъектом торговли обязанностей, указанных в пунктах                     3.1.1 - 3.1.7 настоящего Договора;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-по иным основаниям, предусмотренным законодательством Российской Федерации.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2.5.В случае принятия администрацией Ивнянского района решения                         о досрочном прекращении действия Договора, «Субъекту торговли» в течение                   3 (трех) рабочих дней направляется соответствующее уведомление.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/>
        </w:rPr>
        <w:t xml:space="preserve">3.Срок действия договора</w:t>
      </w:r>
      <w:r>
        <w:rPr>
          <w:rFonts w:ascii="Times New Roman" w:hAnsi="Times New Roman" w:cs="Times New Roman"/>
          <w:b/>
          <w:bCs/>
          <w:szCs w:val="24"/>
        </w:rPr>
      </w:r>
      <w:r>
        <w:rPr>
          <w:rFonts w:ascii="Times New Roman" w:hAnsi="Times New Roman" w:cs="Times New Roman"/>
          <w:b/>
          <w:bCs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3.1.Настоящий Договор действует с «___»_____20__года                                               до «___» _____ 20__ года</w:t>
      </w:r>
      <w:r>
        <w:rPr>
          <w:rFonts w:ascii="Times New Roman" w:hAnsi="Times New Roman" w:eastAsia="Times New Roman" w:cs="Times New Roman"/>
          <w:color w:val="0000ff"/>
          <w:sz w:val="26"/>
          <w:szCs w:val="2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Cs w:val="24"/>
        </w:rPr>
      </w:r>
      <w:r>
        <w:rPr>
          <w:rFonts w:ascii="Times New Roman" w:hAnsi="Times New Roman" w:cs="Times New Roman"/>
          <w:color w:val="000000" w:themeColor="text1"/>
          <w:szCs w:val="24"/>
        </w:rPr>
      </w:r>
    </w:p>
    <w:p>
      <w:pPr>
        <w:pStyle w:val="934"/>
        <w:ind w:right="118" w:firstLine="58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3.2.Окончание срока действия настоящего Договора не освобождает стороны от ответственности за его нарушение.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/>
        </w:rPr>
        <w:t xml:space="preserve">4.Ответственность сторон</w:t>
      </w:r>
      <w:r>
        <w:rPr>
          <w:rFonts w:ascii="Times New Roman" w:hAnsi="Times New Roman" w:cs="Times New Roman"/>
          <w:b/>
          <w:bCs/>
          <w:szCs w:val="24"/>
        </w:rPr>
      </w:r>
      <w:r>
        <w:rPr>
          <w:rFonts w:ascii="Times New Roman" w:hAnsi="Times New Roman" w:cs="Times New Roman"/>
          <w:b/>
          <w:bCs/>
          <w:szCs w:val="24"/>
        </w:rPr>
      </w:r>
    </w:p>
    <w:p>
      <w:pPr>
        <w:pStyle w:val="934"/>
        <w:ind w:right="1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4.1.В случае неисполнения или ненадлежащего исполнения обязательств                 по настоящему договору Стороны несут ответственность в соответствии                         с действующим законодательством Российской Федерации.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4.2.Стороны освобождаются от обязательств по Договору в случае наступления форс - мажорных обстоятельств в соответствии с действующим законодательством Российской Федерации.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/>
        </w:rPr>
        <w:t xml:space="preserve">5.Расторжение Договора</w:t>
      </w:r>
      <w:r>
        <w:rPr>
          <w:rFonts w:ascii="Times New Roman" w:hAnsi="Times New Roman" w:cs="Times New Roman"/>
          <w:b/>
          <w:bCs/>
          <w:szCs w:val="24"/>
        </w:rPr>
      </w:r>
      <w:r>
        <w:rPr>
          <w:rFonts w:ascii="Times New Roman" w:hAnsi="Times New Roman" w:cs="Times New Roman"/>
          <w:b/>
          <w:bCs/>
          <w:szCs w:val="24"/>
        </w:rPr>
      </w:r>
    </w:p>
    <w:p>
      <w:pPr>
        <w:pStyle w:val="934"/>
        <w:ind w:right="1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5.1.Договор может быть расторгнут по соглашению Сторон, по решению суда, в одностороннем порядке по основаниям, предусмотренным настоящим Договором.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5.2.При отказе от исполнения настоящего договора в одностороннем порядке Администрация в 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течение 3 (трёх) рабочих дней со дня принятия такого решения направляет Субъекту торговли письменное уведомление об отказе от исполнения договора. С момента получения Субъектом торговли указанного уведомления настоящий Договор будет считаться расторгнутым.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5.3.После расторжения Договора Объект подлежат демонтажу.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/>
        </w:rPr>
        <w:t xml:space="preserve">6.Заключительные положения</w:t>
      </w:r>
      <w:r>
        <w:rPr>
          <w:rFonts w:ascii="Times New Roman" w:hAnsi="Times New Roman" w:cs="Times New Roman"/>
          <w:b/>
          <w:bCs/>
          <w:szCs w:val="24"/>
        </w:rPr>
      </w:r>
      <w:r>
        <w:rPr>
          <w:rFonts w:ascii="Times New Roman" w:hAnsi="Times New Roman" w:cs="Times New Roman"/>
          <w:b/>
          <w:bCs/>
          <w:szCs w:val="24"/>
        </w:rPr>
      </w:r>
    </w:p>
    <w:p>
      <w:pPr>
        <w:pStyle w:val="934"/>
        <w:ind w:right="1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6.1.Вопросы, не урегулированные настоящим Договором, разрешаются                    в соответствии с действующим законодательством Российской Федерации.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6.2.Договор составлен в двух экземплярах для каждой из сторон,                            каждый из которых имеет одинаковую юридическую силу.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6.3.Л</w:t>
      </w: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юбые споры, возникающие из настоящего договора или в связи с ним, разрешаются Сторонами путём ведения переговоров, а в случае недостижения согласия передаются на рассмотрение Арбитражного суда Белгородской области                   в установленном порядке.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 w:firstLine="540"/>
        <w:jc w:val="both"/>
        <w:spacing w:before="2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  <w:t xml:space="preserve">6.4.Все изменения и дополнения к настоящему Договору оформляются Сторонами дополнительными соглашениями, совершенными в письменной форме, которые являются неотъемлемой частью договора.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4"/>
        <w:ind w:right="118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/>
        </w:rPr>
        <w:t xml:space="preserve">8.Реквизиты и подписи Сторон</w:t>
      </w:r>
      <w:r>
        <w:rPr>
          <w:rFonts w:ascii="Times New Roman" w:hAnsi="Times New Roman" w:cs="Times New Roman"/>
          <w:b/>
          <w:bCs/>
          <w:szCs w:val="24"/>
        </w:rPr>
      </w:r>
      <w:r>
        <w:rPr>
          <w:rFonts w:ascii="Times New Roman" w:hAnsi="Times New Roman" w:cs="Times New Roman"/>
          <w:b/>
          <w:bCs/>
          <w:szCs w:val="24"/>
        </w:rPr>
      </w:r>
    </w:p>
    <w:p>
      <w:pPr>
        <w:pStyle w:val="934"/>
        <w:ind w:right="1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937"/>
        <w:ind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Администрация Ивнянского района                                                             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«Субъект торговли»: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before="0"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tbl>
      <w:tblPr>
        <w:tblStyle w:val="808"/>
        <w:tblW w:w="0" w:type="auto"/>
        <w:tblInd w:w="4393" w:type="dxa"/>
        <w:tblLayout w:type="fixed"/>
        <w:tblLook w:val="04A0" w:firstRow="1" w:lastRow="0" w:firstColumn="1" w:lastColumn="0" w:noHBand="0" w:noVBand="1"/>
      </w:tblPr>
      <w:tblGrid>
        <w:gridCol w:w="510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5" w:type="dxa"/>
            <w:textDirection w:val="lrTb"/>
            <w:noWrap w:val="false"/>
          </w:tcPr>
          <w:p>
            <w:pPr>
              <w:pStyle w:val="720"/>
              <w:ind w:right="118" w:firstLine="843"/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         Приложение № 3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ind w:right="118" w:firstLine="843"/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к Порядку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предоставления производителям сельскохозяйственных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и продовольственных товаров,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в том числе фермерской продукции,                              и орга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низациям потребительской кооперации, которые являются субъектами  малого и среднего  предпринимательства права размещения нестационарных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и мобильных торговых объектов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без проведения торгов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Ивнянского района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на безвозмездной основе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</w:tbl>
    <w:p>
      <w:pPr>
        <w:pStyle w:val="938"/>
        <w:ind w:right="118" w:firstLine="0"/>
        <w:jc w:val="lef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938"/>
        <w:ind w:right="118" w:firstLine="0"/>
        <w:jc w:val="lef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938"/>
        <w:ind w:right="118"/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  <w:t xml:space="preserve">Журнал 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938"/>
        <w:ind w:right="11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учёта поступивших заявлений на </w:t>
      </w:r>
      <w:r>
        <w:rPr>
          <w:b/>
          <w:bCs/>
          <w:color w:val="000000"/>
          <w:sz w:val="24"/>
          <w:szCs w:val="24"/>
          <w:lang w:eastAsia="zh-CN" w:bidi="ar"/>
        </w:rPr>
        <w:t xml:space="preserve">заключение договора на право размещения нестационарного торгового объекта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ind w:right="11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69"/>
        <w:gridCol w:w="2127"/>
        <w:gridCol w:w="1641"/>
        <w:gridCol w:w="1909"/>
        <w:gridCol w:w="1614"/>
        <w:gridCol w:w="1602"/>
      </w:tblGrid>
      <w:tr>
        <w:tblPrEx/>
        <w:trPr/>
        <w:tc>
          <w:tcPr>
            <w:tcW w:w="1120" w:type="dxa"/>
            <w:vAlign w:val="top"/>
            <w:textDirection w:val="lrTb"/>
            <w:noWrap w:val="false"/>
          </w:tcPr>
          <w:p>
            <w:pPr>
              <w:pStyle w:val="938"/>
              <w:ind w:right="118"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п\п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64" w:type="dxa"/>
            <w:vAlign w:val="top"/>
            <w:textDirection w:val="lrTb"/>
            <w:noWrap w:val="false"/>
          </w:tcPr>
          <w:p>
            <w:pPr>
              <w:pStyle w:val="938"/>
              <w:ind w:right="118"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заявителя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42" w:type="dxa"/>
            <w:vAlign w:val="top"/>
            <w:textDirection w:val="lrTb"/>
            <w:noWrap w:val="false"/>
          </w:tcPr>
          <w:p>
            <w:pPr>
              <w:pStyle w:val="938"/>
              <w:ind w:right="118"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и время поступления заявления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42" w:type="dxa"/>
            <w:vAlign w:val="top"/>
            <w:textDirection w:val="lrTb"/>
            <w:noWrap w:val="false"/>
          </w:tcPr>
          <w:p>
            <w:pPr>
              <w:pStyle w:val="938"/>
              <w:ind w:right="118"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Специализация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43" w:type="dxa"/>
            <w:vAlign w:val="top"/>
            <w:textDirection w:val="lrTb"/>
            <w:noWrap w:val="false"/>
          </w:tcPr>
          <w:p>
            <w:pPr>
              <w:pStyle w:val="938"/>
              <w:ind w:right="118"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Адресный ориентир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43" w:type="dxa"/>
            <w:vAlign w:val="top"/>
            <w:textDirection w:val="lrTb"/>
            <w:noWrap w:val="false"/>
          </w:tcPr>
          <w:p>
            <w:pPr>
              <w:pStyle w:val="938"/>
              <w:ind w:right="118"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объекта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20" w:type="dxa"/>
            <w:vAlign w:val="top"/>
            <w:textDirection w:val="lrTb"/>
            <w:noWrap w:val="false"/>
          </w:tcPr>
          <w:p>
            <w:pPr>
              <w:pStyle w:val="938"/>
              <w:ind w:right="118"/>
              <w:jc w:val="left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64" w:type="dxa"/>
            <w:vAlign w:val="top"/>
            <w:textDirection w:val="lrTb"/>
            <w:noWrap w:val="false"/>
          </w:tcPr>
          <w:p>
            <w:pPr>
              <w:pStyle w:val="938"/>
              <w:ind w:right="118"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42" w:type="dxa"/>
            <w:vAlign w:val="top"/>
            <w:textDirection w:val="lrTb"/>
            <w:noWrap w:val="false"/>
          </w:tcPr>
          <w:p>
            <w:pPr>
              <w:pStyle w:val="938"/>
              <w:ind w:right="118"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42" w:type="dxa"/>
            <w:vAlign w:val="top"/>
            <w:textDirection w:val="lrTb"/>
            <w:noWrap w:val="false"/>
          </w:tcPr>
          <w:p>
            <w:pPr>
              <w:pStyle w:val="938"/>
              <w:ind w:right="118"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43" w:type="dxa"/>
            <w:vAlign w:val="top"/>
            <w:textDirection w:val="lrTb"/>
            <w:noWrap w:val="false"/>
          </w:tcPr>
          <w:p>
            <w:pPr>
              <w:pStyle w:val="938"/>
              <w:ind w:right="118"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43" w:type="dxa"/>
            <w:vAlign w:val="top"/>
            <w:textDirection w:val="lrTb"/>
            <w:noWrap w:val="false"/>
          </w:tcPr>
          <w:p>
            <w:pPr>
              <w:pStyle w:val="938"/>
              <w:ind w:right="118"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tbl>
      <w:tblPr>
        <w:tblStyle w:val="808"/>
        <w:tblW w:w="0" w:type="auto"/>
        <w:tblInd w:w="4393" w:type="dxa"/>
        <w:tblLayout w:type="fixed"/>
        <w:tblLook w:val="04A0" w:firstRow="1" w:lastRow="0" w:firstColumn="1" w:lastColumn="0" w:noHBand="0" w:noVBand="1"/>
      </w:tblPr>
      <w:tblGrid>
        <w:gridCol w:w="510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5" w:type="dxa"/>
            <w:textDirection w:val="lrTb"/>
            <w:noWrap w:val="false"/>
          </w:tcPr>
          <w:p>
            <w:pPr>
              <w:pStyle w:val="720"/>
              <w:ind w:right="118" w:firstLine="843"/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         Приложение № 4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ind w:right="118" w:firstLine="843"/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к Порядку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предоставления производителям сельскохозяйственных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и продовольственных товаров,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в том числе фермерской продукции,                              и орга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низациям потребительской кооперации, которые являются субъектами  малого и среднего  предпринимательства права размещения нестационарных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и мобильных торговых объектов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без проведения торгов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Ивнянского района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right="118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на безвозмездной основе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</w:tbl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pStyle w:val="938"/>
        <w:ind w:right="11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СОГЛАСИЕ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938"/>
        <w:ind w:right="11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на обработку персональных данных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938"/>
        <w:ind w:right="11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Я,__________________________________________________________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(фамилия, имя, отчество (последнее - при наличии)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938"/>
        <w:ind w:right="118" w:firstLine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проживающий(ая) по адресу ______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938"/>
        <w:ind w:right="118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_______________________________________________________________________,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документ, удостоверяющий личность: серия _________ № _____________________,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выдан __________________________________________________________________,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                       (кем и когда выдан)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938"/>
        <w:ind w:right="118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соответствии с требованиями статьи 9 Федерального закона                                       от 27 июля 2006 года № 152-ФЗ «О персональных данных», свободно, своей волей и в своём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интер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есе даю согласие администрации Ивнянского района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                 с персональными данными,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включая сбор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запись, систематизацию, накопление, хранение, уточнение (обновление, изменение), извлечение, использование,             передачу (распространение, предоставление, доступ), обезличивание, блокирование, удаление, уничтожение) следующих персональных данных: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фамилия, имя, отчество (последнее - при наличии);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документ, удостоверяющий личность (серия, номер,                                          кем и когда выдан);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страховой номер индивидуального лицевого счета (при наличии);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идентификационный номер налогоплательщика (при наличии);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адрес регистрации и фактического проживания;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адрес электронной почты, в случае отсутствия электронной почты - почтовый адрес;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номер контактного телефона (при наличии).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Вышеуказанные персональные данные предоставляю для обработки             в целях заключения договора на размещение нестационарного торгового объекта на территории Ивнянского района.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Настоящее согласие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                            Российской Федерации.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Отзыв согласия осуществляется в соответствии с законодательством Российской Федерации.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8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_____________________________________                         «___» __________ 20___ г.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38"/>
        <w:ind w:right="118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(фамилия, имя, отчество (последнее - при наличии)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                 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38"/>
        <w:ind w:right="118" w:firstLine="8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_____________________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spacing w:before="0" w:after="0" w:line="240" w:lineRule="auto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pStyle w:val="720"/>
        <w:spacing w:before="0"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</w:rPr>
        <w:t xml:space="preserve">Лист № 1 из 1 листа</w:t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pStyle w:val="720"/>
        <w:jc w:val="center"/>
        <w:spacing w:before="0"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ЛИСТ СОГЛАСОВАНИЯ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720"/>
        <w:jc w:val="center"/>
        <w:spacing w:before="0"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720"/>
        <w:jc w:val="center"/>
        <w:spacing w:before="0"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проекта постановления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720"/>
        <w:jc w:val="center"/>
        <w:spacing w:before="0" w:after="0" w:line="240" w:lineRule="auto"/>
        <w:tabs>
          <w:tab w:val="clear" w:pos="708" w:leader="none"/>
          <w:tab w:val="left" w:pos="7512" w:leader="none"/>
        </w:tabs>
        <w:rPr>
          <w:rFonts w:ascii="Times New Roman" w:hAnsi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администрации муниципального района «Ивнянский район»                         Белгородской области</w:t>
      </w:r>
      <w:r>
        <w:rPr>
          <w:rFonts w:ascii="Times New Roman" w:hAnsi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/>
          <w:b/>
          <w:bCs/>
          <w:sz w:val="26"/>
          <w:szCs w:val="26"/>
          <w:highlight w:val="none"/>
        </w:rPr>
      </w:r>
    </w:p>
    <w:p>
      <w:pPr>
        <w:jc w:val="center"/>
        <w:spacing w:before="0" w:after="0" w:line="240" w:lineRule="auto"/>
        <w:tabs>
          <w:tab w:val="clear" w:pos="708" w:leader="none"/>
          <w:tab w:val="left" w:pos="7512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highlight w:val="none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720"/>
        <w:ind w:left="-108" w:firstLine="0"/>
        <w:jc w:val="both"/>
        <w:spacing w:before="0" w:after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Об утверждении Порядка предоставления производителям  сельскохозяйственных  и продовольственных товаров, в том числе фермерской продукции, и организациям потребительской кооперации, ко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торые являются субъектами малого и среднего  предпринимательства, муниципальной преференции в виде предоставления права размещения нестационарных торговых объектов без проведения торгов на территории Ивнянского района               на безвозмездной основе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720"/>
        <w:spacing w:before="0" w:after="0" w:afterAutospacing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720"/>
        <w:spacing w:before="0" w:after="0" w:afterAutospacing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Документу присвоен № ______________________от ______________________2023 г.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720"/>
        <w:spacing w:before="0" w:after="0" w:afterAutospacing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720"/>
        <w:contextualSpacing/>
        <w:spacing w:before="0" w:after="0" w:afterAutospacing="0" w:line="240" w:lineRule="auto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sz w:val="26"/>
          <w:szCs w:val="26"/>
        </w:rPr>
        <w:t xml:space="preserve">Подготовлено:</w:t>
      </w: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p>
      <w:pPr>
        <w:pStyle w:val="720"/>
        <w:contextualSpacing/>
        <w:spacing w:before="0" w:after="0" w:afterAutospacing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961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44"/>
        <w:gridCol w:w="2692"/>
        <w:gridCol w:w="2281"/>
      </w:tblGrid>
      <w:tr>
        <w:tblPrEx/>
        <w:trPr>
          <w:trHeight w:val="984"/>
        </w:trPr>
        <w:tc>
          <w:tcPr>
            <w:tcW w:w="4644" w:type="dxa"/>
            <w:textDirection w:val="lrTb"/>
            <w:noWrap w:val="false"/>
          </w:tcPr>
          <w:p>
            <w:pPr>
              <w:pStyle w:val="720"/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экономического развития                и потребительского рынка администрации Ивнянского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692" w:type="dxa"/>
            <w:textDirection w:val="lrTb"/>
            <w:noWrap w:val="false"/>
          </w:tcPr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281" w:type="dxa"/>
            <w:textDirection w:val="lrTb"/>
            <w:noWrap w:val="false"/>
          </w:tcPr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ind w:right="-93" w:hanging="108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О.О. Переверзева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pStyle w:val="720"/>
        <w:contextualSpacing/>
        <w:spacing w:before="0" w:after="0" w:afterAutospacing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contextualSpacing/>
        <w:spacing w:before="0" w:after="0" w:afterAutospacing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Согласовано:</w:t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720"/>
        <w:contextualSpacing/>
        <w:spacing w:before="0" w:after="0" w:afterAutospacing="0" w:line="240" w:lineRule="auto"/>
        <w:rPr>
          <w:rFonts w:ascii="Times New Roman" w:hAnsi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 w:val="0"/>
          <w:bCs w:val="0"/>
          <w:sz w:val="26"/>
          <w:szCs w:val="26"/>
        </w:rPr>
      </w:r>
      <w:r>
        <w:rPr>
          <w:rFonts w:ascii="Times New Roman" w:hAnsi="Times New Roman"/>
          <w:b w:val="0"/>
          <w:bCs w:val="0"/>
          <w:sz w:val="26"/>
          <w:szCs w:val="26"/>
        </w:rPr>
      </w:r>
    </w:p>
    <w:tbl>
      <w:tblPr>
        <w:tblW w:w="9650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42"/>
        <w:gridCol w:w="2694"/>
        <w:gridCol w:w="2314"/>
      </w:tblGrid>
      <w:tr>
        <w:tblPrEx/>
        <w:trPr/>
        <w:tc>
          <w:tcPr>
            <w:tcW w:w="4642" w:type="dxa"/>
            <w:textDirection w:val="lrTb"/>
            <w:noWrap w:val="false"/>
          </w:tcPr>
          <w:p>
            <w:pPr>
              <w:pStyle w:val="720"/>
              <w:contextualSpacing/>
              <w:ind w:firstLine="0"/>
              <w:jc w:val="both"/>
              <w:spacing w:after="0" w:afterAutospacing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Заместитель главы администрации Ивнянского района - руководитель аппарата главы администрации Ивнянского района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720"/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Первый заместитель главы администрации Ивнянского района               по экономическому развитию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4" w:type="dxa"/>
            <w:textDirection w:val="lrTb"/>
            <w:noWrap w:val="false"/>
          </w:tcPr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ind w:hanging="105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contextualSpacing/>
              <w:ind w:firstLine="30"/>
              <w:spacing w:after="0" w:afterAutospacing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Н.А. Позднякова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ind w:left="0" w:firstLine="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ind w:left="0" w:firstLine="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ind w:hanging="108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Л.А. Родионова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642" w:type="dxa"/>
            <w:textDirection w:val="lrTb"/>
            <w:noWrap w:val="false"/>
          </w:tcPr>
          <w:p>
            <w:pPr>
              <w:pStyle w:val="803"/>
              <w:contextualSpacing/>
              <w:jc w:val="left"/>
              <w:spacing w:before="0" w:beforeAutospacing="0" w:after="0" w:afterAutospacing="0" w:line="240" w:lineRule="auto"/>
              <w:widowControl w:val="off"/>
              <w:rPr>
                <w:sz w:val="26"/>
                <w:szCs w:val="26"/>
              </w:rPr>
              <w:suppressLineNumbers w:val="0"/>
            </w:pPr>
            <w:r>
              <w:rPr>
                <w:sz w:val="26"/>
                <w:szCs w:val="26"/>
              </w:rPr>
              <w:t xml:space="preserve">Юридический отдел администрации Ивнянского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pStyle w:val="720"/>
              <w:contextualSpacing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  <w:suppressLineNumbers w:val="0"/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4" w:type="dxa"/>
            <w:textDirection w:val="lrTb"/>
            <w:noWrap w:val="false"/>
          </w:tcPr>
          <w:p>
            <w:pPr>
              <w:pStyle w:val="720"/>
              <w:contextualSpacing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  <w:suppressLineNumbers w:val="0"/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contextualSpacing/>
              <w:ind w:hanging="105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  <w:suppressLineNumbers w:val="0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С.И. Солощенко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blPrEx/>
        <w:trPr>
          <w:trHeight w:val="1799"/>
        </w:trPr>
        <w:tc>
          <w:tcPr>
            <w:tcW w:w="4642" w:type="dxa"/>
            <w:textDirection w:val="lrTb"/>
            <w:noWrap w:val="false"/>
          </w:tcPr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Проверено: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  <w:p>
            <w:pPr>
              <w:pStyle w:val="720"/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делопроизводства                                  и организационно - распорядительных  документов аппарата главы администрации Ивнянского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4" w:type="dxa"/>
            <w:textDirection w:val="lrTb"/>
            <w:noWrap w:val="false"/>
          </w:tcPr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spacing w:before="0" w:after="0" w:afterAutospacing="0" w:line="240" w:lineRule="auto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spacing w:before="0" w:after="0" w:afterAutospacing="0" w:line="240" w:lineRule="auto"/>
              <w:widowControl w:val="off"/>
              <w:tabs>
                <w:tab w:val="left" w:pos="36" w:leader="none"/>
                <w:tab w:val="clear" w:pos="708" w:leader="none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720"/>
              <w:spacing w:before="0" w:after="0" w:afterAutospacing="0" w:line="240" w:lineRule="auto"/>
              <w:widowControl w:val="off"/>
              <w:tabs>
                <w:tab w:val="left" w:pos="36" w:leader="none"/>
                <w:tab w:val="clear" w:pos="708" w:leader="none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Н.Н. Рахим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spacing w:before="0" w:after="0" w:afterAutospacing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720"/>
        <w:spacing w:before="0" w:after="0" w:afterAutospacing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720"/>
        <w:spacing w:before="0" w:after="0" w:afterAutospacing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</w:rPr>
        <w:t xml:space="preserve">Лист согласования оформил:</w:t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pStyle w:val="720"/>
        <w:spacing w:before="0" w:after="0" w:afterAutospacing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Переверзева Олеся Олеговна</w:t>
      </w:r>
      <w:r>
        <w:rPr>
          <w:rFonts w:ascii="Times New Roman" w:hAnsi="Times New Roman"/>
          <w:i/>
          <w:color w:val="000000" w:themeColor="text1"/>
          <w:sz w:val="26"/>
          <w:szCs w:val="26"/>
          <w:u w:val="single"/>
        </w:rPr>
        <w:t xml:space="preserve">, 14</w:t>
      </w:r>
      <w:r>
        <w:rPr>
          <w:rFonts w:ascii="Times New Roman" w:hAnsi="Times New Roman"/>
          <w:i/>
          <w:color w:val="000000" w:themeColor="text1"/>
          <w:sz w:val="26"/>
          <w:szCs w:val="26"/>
          <w:u w:val="single"/>
        </w:rPr>
        <w:t xml:space="preserve"> декабря 2023 года 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тел.5-12-38</w:t>
      </w:r>
      <w:r>
        <w:rPr>
          <w:rFonts w:ascii="Times New Roman" w:hAnsi="Times New Roman"/>
          <w:i/>
          <w:sz w:val="26"/>
          <w:szCs w:val="26"/>
        </w:rPr>
        <w:t xml:space="preserve">________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720"/>
        <w:jc w:val="center"/>
        <w:spacing w:before="0" w:after="0" w:afterAutospacing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(подпись, фамилия, имя, отчество, дата, рабочий телефон)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707" w:bottom="993" w:left="1701" w:header="708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Courier New">
    <w:panose1 w:val="02070309020205020404"/>
  </w:font>
  <w:font w:name="Verdana">
    <w:panose1 w:val="020B0604030504040204"/>
  </w:font>
  <w:font w:name="Noto Sans Devanagari">
    <w:panose1 w:val="020B05020405040202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8"/>
      <w:jc w:val="center"/>
    </w:pPr>
    <w:fldSimple w:instr="PAGE \* MERGEFORMAT">
      <w:r>
        <w:t xml:space="preserve">1</w:t>
      </w:r>
    </w:fldSimple>
    <w:r/>
    <w:r/>
  </w:p>
  <w:p>
    <w:pPr>
      <w:pStyle w:val="79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312" w:leader="none"/>
        </w:tabs>
      </w:pPr>
    </w:lvl>
    <w:lvl w:ilvl="1">
      <w:start w:val="1"/>
      <w:numFmt w:val="decimal"/>
      <w:isLgl w:val="false"/>
      <w:suff w:val="space"/>
      <w:lvlText w:val="%1.%2"/>
      <w:lvlJc w:val="left"/>
      <w:pPr>
        <w:ind w:left="682" w:firstLine="0"/>
      </w:pPr>
    </w:lvl>
    <w:lvl w:ilvl="2">
      <w:start w:val="1"/>
      <w:numFmt w:val="decimal"/>
      <w:isLgl w:val="false"/>
      <w:suff w:val="space"/>
      <w:lvlText w:val="%1.%2.%3"/>
      <w:lvlJc w:val="left"/>
      <w:pPr>
        <w:ind w:left="682" w:firstLine="0"/>
      </w:pPr>
    </w:lvl>
    <w:lvl w:ilvl="3">
      <w:start w:val="1"/>
      <w:numFmt w:val="decimal"/>
      <w:isLgl w:val="false"/>
      <w:suff w:val="space"/>
      <w:lvlText w:val="%1.%2.%3.%4"/>
      <w:lvlJc w:val="left"/>
      <w:pPr>
        <w:ind w:left="682" w:firstLine="0"/>
      </w:pPr>
    </w:lvl>
    <w:lvl w:ilvl="4">
      <w:start w:val="1"/>
      <w:numFmt w:val="decimal"/>
      <w:isLgl w:val="false"/>
      <w:suff w:val="space"/>
      <w:lvlText w:val="%1.%2.%3.%4.%5"/>
      <w:lvlJc w:val="left"/>
      <w:pPr>
        <w:ind w:left="682" w:firstLine="0"/>
      </w:pPr>
    </w:lvl>
    <w:lvl w:ilvl="5">
      <w:start w:val="1"/>
      <w:numFmt w:val="decimal"/>
      <w:isLgl w:val="false"/>
      <w:suff w:val="space"/>
      <w:lvlText w:val="%1.%2.%3.%4.%5.%6"/>
      <w:lvlJc w:val="left"/>
      <w:pPr>
        <w:ind w:left="682" w:firstLine="0"/>
      </w:pPr>
    </w:lvl>
    <w:lvl w:ilvl="6">
      <w:start w:val="1"/>
      <w:numFmt w:val="decimal"/>
      <w:isLgl w:val="false"/>
      <w:suff w:val="space"/>
      <w:lvlText w:val="%1.%2.%3.%4.%5.%6.%7"/>
      <w:lvlJc w:val="left"/>
      <w:pPr>
        <w:ind w:left="682" w:firstLine="0"/>
      </w:pPr>
    </w:lvl>
    <w:lvl w:ilvl="7">
      <w:start w:val="1"/>
      <w:numFmt w:val="decimal"/>
      <w:isLgl w:val="false"/>
      <w:suff w:val="space"/>
      <w:lvlText w:val="%1.%2.%3.%4.%5.%6.%7.%8"/>
      <w:lvlJc w:val="left"/>
      <w:pPr>
        <w:ind w:left="682" w:firstLine="0"/>
      </w:pPr>
    </w:lvl>
    <w:lvl w:ilvl="8">
      <w:start w:val="1"/>
      <w:numFmt w:val="decimal"/>
      <w:isLgl w:val="false"/>
      <w:suff w:val="space"/>
      <w:lvlText w:val="%1.%2.%3.%4.%5.%6.%7.%8.%9"/>
      <w:lvlJc w:val="left"/>
      <w:pPr>
        <w:ind w:left="682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312" w:leader="none"/>
        </w:tabs>
      </w:pPr>
    </w:lvl>
    <w:lvl w:ilvl="1">
      <w:start w:val="1"/>
      <w:numFmt w:val="decimal"/>
      <w:isLgl w:val="false"/>
      <w:suff w:val="space"/>
      <w:lvlText w:val="%1.%2"/>
      <w:lvlJc w:val="left"/>
      <w:pPr>
        <w:ind w:left="682" w:firstLine="0"/>
      </w:pPr>
    </w:lvl>
    <w:lvl w:ilvl="2">
      <w:start w:val="1"/>
      <w:numFmt w:val="decimal"/>
      <w:isLgl w:val="false"/>
      <w:suff w:val="space"/>
      <w:lvlText w:val="%1.%2.%3"/>
      <w:lvlJc w:val="left"/>
      <w:pPr>
        <w:ind w:left="682" w:firstLine="0"/>
      </w:pPr>
    </w:lvl>
    <w:lvl w:ilvl="3">
      <w:start w:val="1"/>
      <w:numFmt w:val="decimal"/>
      <w:isLgl w:val="false"/>
      <w:suff w:val="space"/>
      <w:lvlText w:val="%1.%2.%3.%4"/>
      <w:lvlJc w:val="left"/>
      <w:pPr>
        <w:ind w:left="682" w:firstLine="0"/>
      </w:pPr>
    </w:lvl>
    <w:lvl w:ilvl="4">
      <w:start w:val="1"/>
      <w:numFmt w:val="decimal"/>
      <w:isLgl w:val="false"/>
      <w:suff w:val="space"/>
      <w:lvlText w:val="%1.%2.%3.%4.%5"/>
      <w:lvlJc w:val="left"/>
      <w:pPr>
        <w:ind w:left="682" w:firstLine="0"/>
      </w:pPr>
    </w:lvl>
    <w:lvl w:ilvl="5">
      <w:start w:val="1"/>
      <w:numFmt w:val="decimal"/>
      <w:isLgl w:val="false"/>
      <w:suff w:val="space"/>
      <w:lvlText w:val="%1.%2.%3.%4.%5.%6"/>
      <w:lvlJc w:val="left"/>
      <w:pPr>
        <w:ind w:left="682" w:firstLine="0"/>
      </w:pPr>
    </w:lvl>
    <w:lvl w:ilvl="6">
      <w:start w:val="1"/>
      <w:numFmt w:val="decimal"/>
      <w:isLgl w:val="false"/>
      <w:suff w:val="space"/>
      <w:lvlText w:val="%1.%2.%3.%4.%5.%6.%7"/>
      <w:lvlJc w:val="left"/>
      <w:pPr>
        <w:ind w:left="682" w:firstLine="0"/>
      </w:pPr>
    </w:lvl>
    <w:lvl w:ilvl="7">
      <w:start w:val="1"/>
      <w:numFmt w:val="decimal"/>
      <w:isLgl w:val="false"/>
      <w:suff w:val="space"/>
      <w:lvlText w:val="%1.%2.%3.%4.%5.%6.%7.%8"/>
      <w:lvlJc w:val="left"/>
      <w:pPr>
        <w:ind w:left="682" w:firstLine="0"/>
      </w:pPr>
    </w:lvl>
    <w:lvl w:ilvl="8">
      <w:start w:val="1"/>
      <w:numFmt w:val="decimal"/>
      <w:isLgl w:val="false"/>
      <w:suff w:val="space"/>
      <w:lvlText w:val="%1.%2.%3.%4.%5.%6.%7.%8.%9"/>
      <w:lvlJc w:val="left"/>
      <w:pPr>
        <w:ind w:left="682" w:firstLine="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312" w:leader="none"/>
        </w:tabs>
      </w:pPr>
    </w:lvl>
    <w:lvl w:ilvl="1">
      <w:start w:val="1"/>
      <w:numFmt w:val="decimal"/>
      <w:isLgl w:val="false"/>
      <w:suff w:val="space"/>
      <w:lvlText w:val="%1.%2"/>
      <w:lvlJc w:val="left"/>
      <w:pPr>
        <w:ind w:left="682" w:firstLine="0"/>
      </w:pPr>
    </w:lvl>
    <w:lvl w:ilvl="2">
      <w:start w:val="1"/>
      <w:numFmt w:val="decimal"/>
      <w:isLgl w:val="false"/>
      <w:suff w:val="space"/>
      <w:lvlText w:val="%1.%2.%3"/>
      <w:lvlJc w:val="left"/>
      <w:pPr>
        <w:ind w:left="682" w:firstLine="0"/>
      </w:pPr>
    </w:lvl>
    <w:lvl w:ilvl="3">
      <w:start w:val="1"/>
      <w:numFmt w:val="decimal"/>
      <w:isLgl w:val="false"/>
      <w:suff w:val="space"/>
      <w:lvlText w:val="%1.%2.%3.%4"/>
      <w:lvlJc w:val="left"/>
      <w:pPr>
        <w:ind w:left="682" w:firstLine="0"/>
      </w:pPr>
    </w:lvl>
    <w:lvl w:ilvl="4">
      <w:start w:val="1"/>
      <w:numFmt w:val="decimal"/>
      <w:isLgl w:val="false"/>
      <w:suff w:val="space"/>
      <w:lvlText w:val="%1.%2.%3.%4.%5"/>
      <w:lvlJc w:val="left"/>
      <w:pPr>
        <w:ind w:left="682" w:firstLine="0"/>
      </w:pPr>
    </w:lvl>
    <w:lvl w:ilvl="5">
      <w:start w:val="1"/>
      <w:numFmt w:val="decimal"/>
      <w:isLgl w:val="false"/>
      <w:suff w:val="space"/>
      <w:lvlText w:val="%1.%2.%3.%4.%5.%6"/>
      <w:lvlJc w:val="left"/>
      <w:pPr>
        <w:ind w:left="682" w:firstLine="0"/>
      </w:pPr>
    </w:lvl>
    <w:lvl w:ilvl="6">
      <w:start w:val="1"/>
      <w:numFmt w:val="decimal"/>
      <w:isLgl w:val="false"/>
      <w:suff w:val="space"/>
      <w:lvlText w:val="%1.%2.%3.%4.%5.%6.%7"/>
      <w:lvlJc w:val="left"/>
      <w:pPr>
        <w:ind w:left="682" w:firstLine="0"/>
      </w:pPr>
    </w:lvl>
    <w:lvl w:ilvl="7">
      <w:start w:val="1"/>
      <w:numFmt w:val="decimal"/>
      <w:isLgl w:val="false"/>
      <w:suff w:val="space"/>
      <w:lvlText w:val="%1.%2.%3.%4.%5.%6.%7.%8"/>
      <w:lvlJc w:val="left"/>
      <w:pPr>
        <w:ind w:left="682" w:firstLine="0"/>
      </w:pPr>
    </w:lvl>
    <w:lvl w:ilvl="8">
      <w:start w:val="1"/>
      <w:numFmt w:val="decimal"/>
      <w:isLgl w:val="false"/>
      <w:suff w:val="space"/>
      <w:lvlText w:val="%1.%2.%3.%4.%5.%6.%7.%8.%9"/>
      <w:lvlJc w:val="left"/>
      <w:pPr>
        <w:ind w:left="682" w:firstLine="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280"/>
      </w:pPr>
    </w:lvl>
    <w:lvl w:ilvl="1">
      <w:start w:val="1"/>
      <w:numFmt w:val="decimal"/>
      <w:isLgl w:val="false"/>
      <w:suff w:val="space"/>
      <w:lvlText w:val="%1.%2."/>
      <w:lvlJc w:val="left"/>
      <w:pPr>
        <w:ind w:left="1180" w:firstLine="0"/>
      </w:pPr>
      <w:rPr>
        <w:b w:val="0"/>
        <w:bCs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28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280"/>
      </w:pPr>
    </w:lvl>
    <w:lvl w:ilvl="1">
      <w:start w:val="1"/>
      <w:numFmt w:val="decimal"/>
      <w:isLgl w:val="false"/>
      <w:suff w:val="space"/>
      <w:lvlText w:val="%1.%2."/>
      <w:lvlJc w:val="left"/>
      <w:pPr>
        <w:ind w:left="1180" w:firstLine="0"/>
      </w:pPr>
      <w:rPr>
        <w:b w:val="0"/>
        <w:bCs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28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280"/>
      </w:pPr>
    </w:lvl>
    <w:lvl w:ilvl="1">
      <w:start w:val="1"/>
      <w:numFmt w:val="decimal"/>
      <w:isLgl w:val="false"/>
      <w:suff w:val="space"/>
      <w:lvlText w:val="%1.%2."/>
      <w:lvlJc w:val="left"/>
      <w:pPr>
        <w:ind w:left="1180" w:firstLine="0"/>
      </w:pPr>
      <w:rPr>
        <w:b w:val="0"/>
        <w:bCs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28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280"/>
      </w:pPr>
    </w:lvl>
    <w:lvl w:ilvl="1">
      <w:start w:val="1"/>
      <w:numFmt w:val="decimal"/>
      <w:isLgl w:val="false"/>
      <w:suff w:val="space"/>
      <w:lvlText w:val="%1.%2."/>
      <w:lvlJc w:val="left"/>
      <w:pPr>
        <w:ind w:left="1180" w:firstLine="0"/>
      </w:pPr>
      <w:rPr>
        <w:b w:val="0"/>
        <w:bCs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28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280"/>
      </w:pPr>
    </w:lvl>
    <w:lvl w:ilvl="1">
      <w:start w:val="1"/>
      <w:numFmt w:val="decimal"/>
      <w:isLgl w:val="false"/>
      <w:suff w:val="space"/>
      <w:lvlText w:val="%1.%2."/>
      <w:lvlJc w:val="left"/>
      <w:pPr>
        <w:ind w:left="1180" w:firstLine="0"/>
      </w:pPr>
      <w:rPr>
        <w:b w:val="0"/>
        <w:bCs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28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280"/>
      </w:pPr>
    </w:lvl>
    <w:lvl w:ilvl="1">
      <w:start w:val="1"/>
      <w:numFmt w:val="decimal"/>
      <w:isLgl w:val="false"/>
      <w:suff w:val="space"/>
      <w:lvlText w:val="%1.%2."/>
      <w:lvlJc w:val="left"/>
      <w:pPr>
        <w:ind w:left="1180" w:firstLine="0"/>
      </w:pPr>
      <w:rPr>
        <w:b w:val="0"/>
        <w:bCs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28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280"/>
      </w:pPr>
    </w:lvl>
    <w:lvl w:ilvl="1">
      <w:start w:val="1"/>
      <w:numFmt w:val="decimal"/>
      <w:isLgl w:val="false"/>
      <w:suff w:val="space"/>
      <w:lvlText w:val="%1.%2."/>
      <w:lvlJc w:val="left"/>
      <w:pPr>
        <w:ind w:left="1180" w:firstLine="0"/>
      </w:pPr>
      <w:rPr>
        <w:b w:val="0"/>
        <w:bCs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28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280"/>
      </w:pPr>
    </w:lvl>
    <w:lvl w:ilvl="1">
      <w:start w:val="1"/>
      <w:numFmt w:val="decimal"/>
      <w:isLgl w:val="false"/>
      <w:suff w:val="space"/>
      <w:lvlText w:val="%1.%2."/>
      <w:lvlJc w:val="left"/>
      <w:pPr>
        <w:ind w:left="1180" w:firstLine="0"/>
      </w:pPr>
      <w:rPr>
        <w:b w:val="0"/>
        <w:bCs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28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280"/>
      </w:pPr>
    </w:lvl>
    <w:lvl w:ilvl="1">
      <w:start w:val="1"/>
      <w:numFmt w:val="decimal"/>
      <w:isLgl w:val="false"/>
      <w:suff w:val="space"/>
      <w:lvlText w:val="%1.%2."/>
      <w:lvlJc w:val="left"/>
      <w:pPr>
        <w:ind w:left="1180" w:firstLine="0"/>
      </w:pPr>
      <w:rPr>
        <w:b w:val="0"/>
        <w:bCs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28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280"/>
      </w:pPr>
    </w:lvl>
    <w:lvl w:ilvl="1">
      <w:start w:val="1"/>
      <w:numFmt w:val="decimal"/>
      <w:isLgl w:val="false"/>
      <w:suff w:val="space"/>
      <w:lvlText w:val="%1.%2."/>
      <w:lvlJc w:val="left"/>
      <w:pPr>
        <w:ind w:left="1180" w:firstLine="0"/>
      </w:pPr>
      <w:rPr>
        <w:b w:val="0"/>
        <w:bCs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28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312" w:leader="none"/>
        </w:tabs>
      </w:pPr>
    </w:lvl>
    <w:lvl w:ilvl="1">
      <w:start w:val="1"/>
      <w:numFmt w:val="decimal"/>
      <w:isLgl w:val="false"/>
      <w:suff w:val="space"/>
      <w:lvlText w:val="%1.%2"/>
      <w:lvlJc w:val="left"/>
      <w:pPr>
        <w:ind w:left="682" w:firstLine="0"/>
      </w:pPr>
    </w:lvl>
    <w:lvl w:ilvl="2">
      <w:start w:val="1"/>
      <w:numFmt w:val="decimal"/>
      <w:isLgl w:val="false"/>
      <w:suff w:val="space"/>
      <w:lvlText w:val="%1.%2.%3"/>
      <w:lvlJc w:val="left"/>
      <w:pPr>
        <w:ind w:left="682" w:firstLine="0"/>
      </w:pPr>
    </w:lvl>
    <w:lvl w:ilvl="3">
      <w:start w:val="1"/>
      <w:numFmt w:val="decimal"/>
      <w:isLgl w:val="false"/>
      <w:suff w:val="space"/>
      <w:lvlText w:val="%1.%2.%3.%4"/>
      <w:lvlJc w:val="left"/>
      <w:pPr>
        <w:ind w:left="682" w:firstLine="0"/>
      </w:pPr>
    </w:lvl>
    <w:lvl w:ilvl="4">
      <w:start w:val="1"/>
      <w:numFmt w:val="decimal"/>
      <w:isLgl w:val="false"/>
      <w:suff w:val="space"/>
      <w:lvlText w:val="%1.%2.%3.%4.%5"/>
      <w:lvlJc w:val="left"/>
      <w:pPr>
        <w:ind w:left="682" w:firstLine="0"/>
      </w:pPr>
    </w:lvl>
    <w:lvl w:ilvl="5">
      <w:start w:val="1"/>
      <w:numFmt w:val="decimal"/>
      <w:isLgl w:val="false"/>
      <w:suff w:val="space"/>
      <w:lvlText w:val="%1.%2.%3.%4.%5.%6"/>
      <w:lvlJc w:val="left"/>
      <w:pPr>
        <w:ind w:left="682" w:firstLine="0"/>
      </w:pPr>
    </w:lvl>
    <w:lvl w:ilvl="6">
      <w:start w:val="1"/>
      <w:numFmt w:val="decimal"/>
      <w:isLgl w:val="false"/>
      <w:suff w:val="space"/>
      <w:lvlText w:val="%1.%2.%3.%4.%5.%6.%7"/>
      <w:lvlJc w:val="left"/>
      <w:pPr>
        <w:ind w:left="682" w:firstLine="0"/>
      </w:pPr>
    </w:lvl>
    <w:lvl w:ilvl="7">
      <w:start w:val="1"/>
      <w:numFmt w:val="decimal"/>
      <w:isLgl w:val="false"/>
      <w:suff w:val="space"/>
      <w:lvlText w:val="%1.%2.%3.%4.%5.%6.%7.%8"/>
      <w:lvlJc w:val="left"/>
      <w:pPr>
        <w:ind w:left="682" w:firstLine="0"/>
      </w:pPr>
    </w:lvl>
    <w:lvl w:ilvl="8">
      <w:start w:val="1"/>
      <w:numFmt w:val="decimal"/>
      <w:isLgl w:val="false"/>
      <w:suff w:val="space"/>
      <w:lvlText w:val="%1.%2.%3.%4.%5.%6.%7.%8.%9"/>
      <w:lvlJc w:val="left"/>
      <w:pPr>
        <w:ind w:left="682" w:firstLine="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312" w:leader="none"/>
        </w:tabs>
      </w:pPr>
    </w:lvl>
    <w:lvl w:ilvl="1">
      <w:start w:val="1"/>
      <w:numFmt w:val="decimal"/>
      <w:isLgl w:val="false"/>
      <w:suff w:val="space"/>
      <w:lvlText w:val="%1.%2"/>
      <w:lvlJc w:val="left"/>
      <w:pPr>
        <w:ind w:left="682" w:firstLine="0"/>
      </w:pPr>
    </w:lvl>
    <w:lvl w:ilvl="2">
      <w:start w:val="1"/>
      <w:numFmt w:val="decimal"/>
      <w:isLgl w:val="false"/>
      <w:suff w:val="space"/>
      <w:lvlText w:val="%1.%2.%3"/>
      <w:lvlJc w:val="left"/>
      <w:pPr>
        <w:ind w:left="682" w:firstLine="0"/>
      </w:pPr>
    </w:lvl>
    <w:lvl w:ilvl="3">
      <w:start w:val="1"/>
      <w:numFmt w:val="decimal"/>
      <w:isLgl w:val="false"/>
      <w:suff w:val="space"/>
      <w:lvlText w:val="%1.%2.%3.%4"/>
      <w:lvlJc w:val="left"/>
      <w:pPr>
        <w:ind w:left="682" w:firstLine="0"/>
      </w:pPr>
    </w:lvl>
    <w:lvl w:ilvl="4">
      <w:start w:val="1"/>
      <w:numFmt w:val="decimal"/>
      <w:isLgl w:val="false"/>
      <w:suff w:val="space"/>
      <w:lvlText w:val="%1.%2.%3.%4.%5"/>
      <w:lvlJc w:val="left"/>
      <w:pPr>
        <w:ind w:left="682" w:firstLine="0"/>
      </w:pPr>
    </w:lvl>
    <w:lvl w:ilvl="5">
      <w:start w:val="1"/>
      <w:numFmt w:val="decimal"/>
      <w:isLgl w:val="false"/>
      <w:suff w:val="space"/>
      <w:lvlText w:val="%1.%2.%3.%4.%5.%6"/>
      <w:lvlJc w:val="left"/>
      <w:pPr>
        <w:ind w:left="682" w:firstLine="0"/>
      </w:pPr>
    </w:lvl>
    <w:lvl w:ilvl="6">
      <w:start w:val="1"/>
      <w:numFmt w:val="decimal"/>
      <w:isLgl w:val="false"/>
      <w:suff w:val="space"/>
      <w:lvlText w:val="%1.%2.%3.%4.%5.%6.%7"/>
      <w:lvlJc w:val="left"/>
      <w:pPr>
        <w:ind w:left="682" w:firstLine="0"/>
      </w:pPr>
    </w:lvl>
    <w:lvl w:ilvl="7">
      <w:start w:val="1"/>
      <w:numFmt w:val="decimal"/>
      <w:isLgl w:val="false"/>
      <w:suff w:val="space"/>
      <w:lvlText w:val="%1.%2.%3.%4.%5.%6.%7.%8"/>
      <w:lvlJc w:val="left"/>
      <w:pPr>
        <w:ind w:left="682" w:firstLine="0"/>
      </w:pPr>
    </w:lvl>
    <w:lvl w:ilvl="8">
      <w:start w:val="1"/>
      <w:numFmt w:val="decimal"/>
      <w:isLgl w:val="false"/>
      <w:suff w:val="space"/>
      <w:lvlText w:val="%1.%2.%3.%4.%5.%6.%7.%8.%9"/>
      <w:lvlJc w:val="left"/>
      <w:pPr>
        <w:ind w:left="682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 w:default="1">
    <w:name w:val="Normal"/>
    <w:qFormat/>
    <w:pPr>
      <w:jc w:val="left"/>
      <w:spacing w:before="0" w:beforeAutospacing="0" w:after="200" w:afterAutospacing="0" w:line="276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721">
    <w:name w:val="Heading 1"/>
    <w:basedOn w:val="720"/>
    <w:next w:val="720"/>
    <w:link w:val="74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2">
    <w:name w:val="Heading 2"/>
    <w:basedOn w:val="720"/>
    <w:next w:val="720"/>
    <w:link w:val="74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3">
    <w:name w:val="Heading 3"/>
    <w:basedOn w:val="720"/>
    <w:next w:val="720"/>
    <w:link w:val="74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4">
    <w:name w:val="Heading 4"/>
    <w:basedOn w:val="720"/>
    <w:next w:val="720"/>
    <w:link w:val="74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5">
    <w:name w:val="Heading 5"/>
    <w:basedOn w:val="720"/>
    <w:next w:val="720"/>
    <w:link w:val="75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720"/>
    <w:next w:val="720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27">
    <w:name w:val="Heading 7"/>
    <w:basedOn w:val="720"/>
    <w:next w:val="720"/>
    <w:link w:val="7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28">
    <w:name w:val="Heading 8"/>
    <w:basedOn w:val="720"/>
    <w:next w:val="720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29">
    <w:name w:val="Heading 9"/>
    <w:basedOn w:val="720"/>
    <w:next w:val="720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0" w:default="1">
    <w:name w:val="Default Paragraph Font"/>
    <w:uiPriority w:val="1"/>
    <w:semiHidden/>
    <w:unhideWhenUsed/>
    <w:qFormat/>
  </w:style>
  <w:style w:type="character" w:styleId="731" w:customStyle="1">
    <w:name w:val="Heading 1 Char"/>
    <w:basedOn w:val="730"/>
    <w:uiPriority w:val="9"/>
    <w:qFormat/>
    <w:rPr>
      <w:rFonts w:ascii="Arial" w:hAnsi="Arial" w:eastAsia="Arial" w:cs="Arial"/>
      <w:sz w:val="40"/>
      <w:szCs w:val="40"/>
    </w:rPr>
  </w:style>
  <w:style w:type="character" w:styleId="732" w:customStyle="1">
    <w:name w:val="Heading 2 Char"/>
    <w:basedOn w:val="730"/>
    <w:uiPriority w:val="9"/>
    <w:qFormat/>
    <w:rPr>
      <w:rFonts w:ascii="Arial" w:hAnsi="Arial" w:eastAsia="Arial" w:cs="Arial"/>
      <w:sz w:val="34"/>
    </w:rPr>
  </w:style>
  <w:style w:type="character" w:styleId="733" w:customStyle="1">
    <w:name w:val="Heading 3 Char"/>
    <w:basedOn w:val="730"/>
    <w:uiPriority w:val="9"/>
    <w:qFormat/>
    <w:rPr>
      <w:rFonts w:ascii="Arial" w:hAnsi="Arial" w:eastAsia="Arial" w:cs="Arial"/>
      <w:sz w:val="30"/>
      <w:szCs w:val="30"/>
    </w:rPr>
  </w:style>
  <w:style w:type="character" w:styleId="734" w:customStyle="1">
    <w:name w:val="Heading 4 Char"/>
    <w:basedOn w:val="73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35" w:customStyle="1">
    <w:name w:val="Heading 5 Char"/>
    <w:basedOn w:val="73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36" w:customStyle="1">
    <w:name w:val="Heading 6 Char"/>
    <w:basedOn w:val="73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7" w:customStyle="1">
    <w:name w:val="Heading 7 Char"/>
    <w:basedOn w:val="73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8" w:customStyle="1">
    <w:name w:val="Heading 8 Char"/>
    <w:basedOn w:val="73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9" w:customStyle="1">
    <w:name w:val="Heading 9 Char"/>
    <w:basedOn w:val="73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40" w:customStyle="1">
    <w:name w:val="Title Char"/>
    <w:basedOn w:val="730"/>
    <w:uiPriority w:val="10"/>
    <w:qFormat/>
    <w:rPr>
      <w:sz w:val="48"/>
      <w:szCs w:val="48"/>
    </w:rPr>
  </w:style>
  <w:style w:type="character" w:styleId="741" w:customStyle="1">
    <w:name w:val="Subtitle Char"/>
    <w:basedOn w:val="730"/>
    <w:uiPriority w:val="11"/>
    <w:qFormat/>
    <w:rPr>
      <w:sz w:val="24"/>
      <w:szCs w:val="24"/>
    </w:rPr>
  </w:style>
  <w:style w:type="character" w:styleId="742" w:customStyle="1">
    <w:name w:val="Quote Char"/>
    <w:uiPriority w:val="29"/>
    <w:qFormat/>
    <w:rPr>
      <w:i/>
    </w:rPr>
  </w:style>
  <w:style w:type="character" w:styleId="743" w:customStyle="1">
    <w:name w:val="Intense Quote Char"/>
    <w:uiPriority w:val="30"/>
    <w:qFormat/>
    <w:rPr>
      <w:i/>
    </w:rPr>
  </w:style>
  <w:style w:type="character" w:styleId="744" w:customStyle="1">
    <w:name w:val="Footnote Text Char"/>
    <w:uiPriority w:val="99"/>
    <w:qFormat/>
    <w:rPr>
      <w:sz w:val="18"/>
    </w:rPr>
  </w:style>
  <w:style w:type="character" w:styleId="745" w:customStyle="1">
    <w:name w:val="Endnote Text Char"/>
    <w:uiPriority w:val="99"/>
    <w:qFormat/>
    <w:rPr>
      <w:sz w:val="20"/>
    </w:rPr>
  </w:style>
  <w:style w:type="character" w:styleId="746" w:customStyle="1">
    <w:name w:val="Заголовок 1 Знак"/>
    <w:basedOn w:val="730"/>
    <w:uiPriority w:val="9"/>
    <w:qFormat/>
    <w:rPr>
      <w:rFonts w:ascii="Arial" w:hAnsi="Arial" w:eastAsia="Arial" w:cs="Arial"/>
      <w:sz w:val="40"/>
      <w:szCs w:val="40"/>
    </w:rPr>
  </w:style>
  <w:style w:type="character" w:styleId="747" w:customStyle="1">
    <w:name w:val="Заголовок 2 Знак"/>
    <w:basedOn w:val="730"/>
    <w:uiPriority w:val="9"/>
    <w:qFormat/>
    <w:rPr>
      <w:rFonts w:ascii="Arial" w:hAnsi="Arial" w:eastAsia="Arial" w:cs="Arial"/>
      <w:sz w:val="34"/>
    </w:rPr>
  </w:style>
  <w:style w:type="character" w:styleId="748" w:customStyle="1">
    <w:name w:val="Заголовок 3 Знак"/>
    <w:basedOn w:val="730"/>
    <w:uiPriority w:val="9"/>
    <w:qFormat/>
    <w:rPr>
      <w:rFonts w:ascii="Arial" w:hAnsi="Arial" w:eastAsia="Arial" w:cs="Arial"/>
      <w:sz w:val="30"/>
      <w:szCs w:val="30"/>
    </w:rPr>
  </w:style>
  <w:style w:type="character" w:styleId="749" w:customStyle="1">
    <w:name w:val="Заголовок 4 Знак"/>
    <w:basedOn w:val="73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50" w:customStyle="1">
    <w:name w:val="Заголовок 5 Знак"/>
    <w:basedOn w:val="73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51" w:customStyle="1">
    <w:name w:val="Заголовок 6 Знак"/>
    <w:basedOn w:val="73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52" w:customStyle="1">
    <w:name w:val="Заголовок 7 Знак"/>
    <w:basedOn w:val="73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53" w:customStyle="1">
    <w:name w:val="Заголовок 8 Знак"/>
    <w:basedOn w:val="73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54" w:customStyle="1">
    <w:name w:val="Заголовок 9 Знак"/>
    <w:basedOn w:val="73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55" w:customStyle="1">
    <w:name w:val="Название Знак"/>
    <w:basedOn w:val="730"/>
    <w:uiPriority w:val="10"/>
    <w:qFormat/>
    <w:rPr>
      <w:sz w:val="48"/>
      <w:szCs w:val="48"/>
    </w:rPr>
  </w:style>
  <w:style w:type="character" w:styleId="756" w:customStyle="1">
    <w:name w:val="Подзаголовок Знак"/>
    <w:basedOn w:val="730"/>
    <w:uiPriority w:val="11"/>
    <w:qFormat/>
    <w:rPr>
      <w:sz w:val="24"/>
      <w:szCs w:val="24"/>
    </w:rPr>
  </w:style>
  <w:style w:type="character" w:styleId="757" w:customStyle="1">
    <w:name w:val="Цитата 2 Знак"/>
    <w:link w:val="780"/>
    <w:uiPriority w:val="29"/>
    <w:qFormat/>
    <w:rPr>
      <w:i/>
    </w:rPr>
  </w:style>
  <w:style w:type="character" w:styleId="758" w:customStyle="1">
    <w:name w:val="Выделенная цитата Знак"/>
    <w:link w:val="781"/>
    <w:uiPriority w:val="30"/>
    <w:qFormat/>
    <w:rPr>
      <w:i/>
    </w:rPr>
  </w:style>
  <w:style w:type="character" w:styleId="759" w:customStyle="1">
    <w:name w:val="Header Char"/>
    <w:basedOn w:val="730"/>
    <w:uiPriority w:val="99"/>
    <w:qFormat/>
  </w:style>
  <w:style w:type="character" w:styleId="760" w:customStyle="1">
    <w:name w:val="Footer Char"/>
    <w:basedOn w:val="730"/>
    <w:uiPriority w:val="99"/>
    <w:qFormat/>
  </w:style>
  <w:style w:type="character" w:styleId="761" w:customStyle="1">
    <w:name w:val="Caption Char"/>
    <w:uiPriority w:val="99"/>
    <w:qFormat/>
  </w:style>
  <w:style w:type="character" w:styleId="762">
    <w:name w:val="Hyperlink"/>
    <w:uiPriority w:val="99"/>
    <w:unhideWhenUsed/>
    <w:rPr>
      <w:color w:val="0000ff" w:themeColor="hyperlink"/>
      <w:u w:val="single"/>
    </w:rPr>
  </w:style>
  <w:style w:type="character" w:styleId="763" w:customStyle="1">
    <w:name w:val="Текст сноски Знак"/>
    <w:uiPriority w:val="99"/>
    <w:qFormat/>
    <w:rPr>
      <w:sz w:val="18"/>
    </w:rPr>
  </w:style>
  <w:style w:type="character" w:styleId="764">
    <w:name w:val="Символ сноски"/>
    <w:uiPriority w:val="99"/>
    <w:unhideWhenUsed/>
    <w:qFormat/>
    <w:rPr>
      <w:vertAlign w:val="superscript"/>
    </w:rPr>
  </w:style>
  <w:style w:type="character" w:styleId="765">
    <w:name w:val="footnote reference"/>
    <w:rPr>
      <w:vertAlign w:val="superscript"/>
    </w:rPr>
  </w:style>
  <w:style w:type="character" w:styleId="766" w:customStyle="1">
    <w:name w:val="Текст концевой сноски Знак"/>
    <w:uiPriority w:val="99"/>
    <w:qFormat/>
    <w:rPr>
      <w:sz w:val="20"/>
    </w:rPr>
  </w:style>
  <w:style w:type="character" w:styleId="76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68">
    <w:name w:val="endnote reference"/>
    <w:rPr>
      <w:vertAlign w:val="superscript"/>
    </w:rPr>
  </w:style>
  <w:style w:type="character" w:styleId="769" w:customStyle="1">
    <w:name w:val="Текст выноски Знак"/>
    <w:basedOn w:val="730"/>
    <w:link w:val="796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770" w:customStyle="1">
    <w:name w:val="Верхний колонтитул Знак"/>
    <w:basedOn w:val="730"/>
    <w:uiPriority w:val="99"/>
    <w:qFormat/>
    <w:rPr>
      <w:rFonts w:ascii="Calibri" w:hAnsi="Calibri" w:eastAsia="Times New Roman" w:cs="Times New Roman"/>
      <w:lang w:eastAsia="ru-RU"/>
    </w:rPr>
  </w:style>
  <w:style w:type="character" w:styleId="771" w:customStyle="1">
    <w:name w:val="Нижний колонтитул Знак"/>
    <w:basedOn w:val="730"/>
    <w:uiPriority w:val="99"/>
    <w:qFormat/>
    <w:rPr>
      <w:rFonts w:ascii="Calibri" w:hAnsi="Calibri" w:eastAsia="Times New Roman" w:cs="Times New Roman"/>
      <w:lang w:eastAsia="ru-RU"/>
    </w:rPr>
  </w:style>
  <w:style w:type="paragraph" w:styleId="772">
    <w:name w:val="Заголовок"/>
    <w:basedOn w:val="720"/>
    <w:next w:val="773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73">
    <w:name w:val="Body Text"/>
    <w:basedOn w:val="720"/>
    <w:pPr>
      <w:spacing w:before="0" w:after="140" w:line="276" w:lineRule="auto"/>
    </w:pPr>
  </w:style>
  <w:style w:type="paragraph" w:styleId="774">
    <w:name w:val="List"/>
    <w:basedOn w:val="773"/>
    <w:rPr>
      <w:rFonts w:ascii="PT Astra Serif" w:hAnsi="PT Astra Serif" w:cs="Noto Sans Devanagari"/>
    </w:rPr>
  </w:style>
  <w:style w:type="paragraph" w:styleId="775">
    <w:name w:val="Caption"/>
    <w:basedOn w:val="720"/>
    <w:next w:val="72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776">
    <w:name w:val="Указатель"/>
    <w:basedOn w:val="720"/>
    <w:qFormat/>
    <w:pPr>
      <w:suppressLineNumbers/>
    </w:pPr>
    <w:rPr>
      <w:rFonts w:ascii="PT Astra Serif" w:hAnsi="PT Astra Serif" w:cs="Noto Sans Devanagari"/>
    </w:rPr>
  </w:style>
  <w:style w:type="paragraph" w:styleId="777">
    <w:name w:val="List Paragraph"/>
    <w:basedOn w:val="720"/>
    <w:uiPriority w:val="34"/>
    <w:qFormat/>
    <w:pPr>
      <w:contextualSpacing/>
      <w:ind w:left="720" w:firstLine="0"/>
      <w:spacing w:before="0" w:after="200"/>
    </w:pPr>
  </w:style>
  <w:style w:type="paragraph" w:styleId="778">
    <w:name w:val="Title"/>
    <w:basedOn w:val="720"/>
    <w:next w:val="720"/>
    <w:link w:val="75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79">
    <w:name w:val="Subtitle"/>
    <w:basedOn w:val="720"/>
    <w:next w:val="720"/>
    <w:link w:val="756"/>
    <w:uiPriority w:val="11"/>
    <w:qFormat/>
    <w:pPr>
      <w:spacing w:before="200" w:after="200"/>
    </w:pPr>
    <w:rPr>
      <w:sz w:val="24"/>
      <w:szCs w:val="24"/>
    </w:rPr>
  </w:style>
  <w:style w:type="paragraph" w:styleId="780">
    <w:name w:val="Quote"/>
    <w:basedOn w:val="720"/>
    <w:next w:val="720"/>
    <w:link w:val="757"/>
    <w:uiPriority w:val="29"/>
    <w:qFormat/>
    <w:pPr>
      <w:ind w:left="720" w:right="720" w:firstLine="0"/>
    </w:pPr>
    <w:rPr>
      <w:i/>
    </w:rPr>
  </w:style>
  <w:style w:type="paragraph" w:styleId="781">
    <w:name w:val="Intense Quote"/>
    <w:basedOn w:val="720"/>
    <w:next w:val="720"/>
    <w:link w:val="758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82">
    <w:name w:val="footnote text"/>
    <w:basedOn w:val="720"/>
    <w:link w:val="76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83">
    <w:name w:val="endnote text"/>
    <w:basedOn w:val="720"/>
    <w:link w:val="766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84">
    <w:name w:val="toc 1"/>
    <w:basedOn w:val="720"/>
    <w:next w:val="720"/>
    <w:uiPriority w:val="39"/>
    <w:unhideWhenUsed/>
    <w:pPr>
      <w:spacing w:before="0" w:after="57"/>
    </w:pPr>
  </w:style>
  <w:style w:type="paragraph" w:styleId="785">
    <w:name w:val="toc 2"/>
    <w:basedOn w:val="720"/>
    <w:next w:val="720"/>
    <w:uiPriority w:val="39"/>
    <w:unhideWhenUsed/>
    <w:pPr>
      <w:ind w:left="283" w:firstLine="0"/>
      <w:spacing w:before="0" w:after="57"/>
    </w:pPr>
  </w:style>
  <w:style w:type="paragraph" w:styleId="786">
    <w:name w:val="toc 3"/>
    <w:basedOn w:val="720"/>
    <w:next w:val="720"/>
    <w:uiPriority w:val="39"/>
    <w:unhideWhenUsed/>
    <w:pPr>
      <w:ind w:left="567" w:firstLine="0"/>
      <w:spacing w:before="0" w:after="57"/>
    </w:pPr>
  </w:style>
  <w:style w:type="paragraph" w:styleId="787">
    <w:name w:val="toc 4"/>
    <w:basedOn w:val="720"/>
    <w:next w:val="720"/>
    <w:uiPriority w:val="39"/>
    <w:unhideWhenUsed/>
    <w:pPr>
      <w:ind w:left="850" w:firstLine="0"/>
      <w:spacing w:before="0" w:after="57"/>
    </w:pPr>
  </w:style>
  <w:style w:type="paragraph" w:styleId="788">
    <w:name w:val="toc 5"/>
    <w:basedOn w:val="720"/>
    <w:next w:val="720"/>
    <w:uiPriority w:val="39"/>
    <w:unhideWhenUsed/>
    <w:pPr>
      <w:ind w:left="1134" w:firstLine="0"/>
      <w:spacing w:before="0" w:after="57"/>
    </w:pPr>
  </w:style>
  <w:style w:type="paragraph" w:styleId="789">
    <w:name w:val="toc 6"/>
    <w:basedOn w:val="720"/>
    <w:next w:val="720"/>
    <w:uiPriority w:val="39"/>
    <w:unhideWhenUsed/>
    <w:pPr>
      <w:ind w:left="1417" w:firstLine="0"/>
      <w:spacing w:before="0" w:after="57"/>
    </w:pPr>
  </w:style>
  <w:style w:type="paragraph" w:styleId="790">
    <w:name w:val="toc 7"/>
    <w:basedOn w:val="720"/>
    <w:next w:val="720"/>
    <w:uiPriority w:val="39"/>
    <w:unhideWhenUsed/>
    <w:pPr>
      <w:ind w:left="1701" w:firstLine="0"/>
      <w:spacing w:before="0" w:after="57"/>
    </w:pPr>
  </w:style>
  <w:style w:type="paragraph" w:styleId="791">
    <w:name w:val="toc 8"/>
    <w:basedOn w:val="720"/>
    <w:next w:val="720"/>
    <w:uiPriority w:val="39"/>
    <w:unhideWhenUsed/>
    <w:pPr>
      <w:ind w:left="1984" w:firstLine="0"/>
      <w:spacing w:before="0" w:after="57"/>
    </w:pPr>
  </w:style>
  <w:style w:type="paragraph" w:styleId="792">
    <w:name w:val="toc 9"/>
    <w:basedOn w:val="720"/>
    <w:next w:val="720"/>
    <w:uiPriority w:val="39"/>
    <w:unhideWhenUsed/>
    <w:pPr>
      <w:ind w:left="2268" w:firstLine="0"/>
      <w:spacing w:before="0" w:after="57"/>
    </w:pPr>
  </w:style>
  <w:style w:type="paragraph" w:styleId="793">
    <w:name w:val="Index Heading"/>
    <w:basedOn w:val="772"/>
  </w:style>
  <w:style w:type="paragraph" w:styleId="794">
    <w:name w:val="TOC Heading"/>
    <w:uiPriority w:val="39"/>
    <w:unhideWhenUsed/>
    <w:pPr>
      <w:jc w:val="left"/>
      <w:spacing w:before="0" w:beforeAutospacing="0" w:after="200" w:afterAutospacing="0" w:line="276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95">
    <w:name w:val="table of figures"/>
    <w:basedOn w:val="720"/>
    <w:next w:val="720"/>
    <w:uiPriority w:val="99"/>
    <w:unhideWhenUsed/>
    <w:qFormat/>
    <w:pPr>
      <w:spacing w:before="0" w:after="0"/>
    </w:pPr>
  </w:style>
  <w:style w:type="paragraph" w:styleId="796">
    <w:name w:val="Balloon Text"/>
    <w:basedOn w:val="720"/>
    <w:link w:val="769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97">
    <w:name w:val="Колонтитул"/>
    <w:basedOn w:val="720"/>
    <w:qFormat/>
  </w:style>
  <w:style w:type="paragraph" w:styleId="798">
    <w:name w:val="Header"/>
    <w:basedOn w:val="720"/>
    <w:link w:val="77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99">
    <w:name w:val="Footer"/>
    <w:basedOn w:val="720"/>
    <w:link w:val="771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00" w:customStyle="1">
    <w:name w:val="Знак"/>
    <w:basedOn w:val="720"/>
    <w:qFormat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01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02" w:customStyle="1">
    <w:name w:val="Default"/>
    <w:qFormat/>
    <w:pPr>
      <w:jc w:val="left"/>
      <w:spacing w:before="0" w:beforeAutospacing="0" w:after="0" w:afterAutospacing="0" w:line="240" w:lineRule="auto"/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803" w:customStyle="1">
    <w:name w:val="Обычный1"/>
    <w:qFormat/>
    <w:pPr>
      <w:jc w:val="left"/>
      <w:spacing w:before="0" w:beforeAutospacing="0" w:after="0" w:afterAutospacing="0" w:line="240" w:lineRule="auto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04" w:customStyle="1">
    <w:name w:val="Обычный2"/>
    <w:qFormat/>
    <w:pPr>
      <w:jc w:val="left"/>
      <w:spacing w:before="0" w:beforeAutospacing="0" w:after="0" w:afterAutospacing="0" w:line="240" w:lineRule="auto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05" w:customStyle="1">
    <w:name w:val="HTML Preformatted"/>
    <w:uiPriority w:val="99"/>
    <w:semiHidden/>
    <w:unhideWhenUsed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tabs>
        <w:tab w:val="clear" w:pos="708" w:leader="none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Arial" w:cs="Courier New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lang w:val="ru-RU" w:eastAsia="ru-RU" w:bidi="ar-SA"/>
      <w14:ligatures w14:val="none"/>
    </w:rPr>
  </w:style>
  <w:style w:type="numbering" w:styleId="806" w:default="1">
    <w:name w:val="No List"/>
    <w:uiPriority w:val="99"/>
    <w:semiHidden/>
    <w:unhideWhenUsed/>
    <w:qFormat/>
  </w:style>
  <w:style w:type="table" w:styleId="80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Table Grid"/>
    <w:basedOn w:val="80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 w:customStyle="1">
    <w:name w:val="Table Grid Light"/>
    <w:basedOn w:val="80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Plain Table 1"/>
    <w:basedOn w:val="80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811">
    <w:name w:val="Plain Table 2"/>
    <w:basedOn w:val="80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812">
    <w:name w:val="Plain Table 3"/>
    <w:basedOn w:val="807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>
    <w:name w:val="Plain Table 4"/>
    <w:basedOn w:val="807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Plain Table 5"/>
    <w:basedOn w:val="807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>
    <w:name w:val="Grid Table 1 Light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4"/>
    <w:basedOn w:val="8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 w:customStyle="1">
    <w:name w:val="Grid Table 4 - Accent 1"/>
    <w:basedOn w:val="8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838" w:customStyle="1">
    <w:name w:val="Grid Table 4 - Accent 2"/>
    <w:basedOn w:val="8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839" w:customStyle="1">
    <w:name w:val="Grid Table 4 - Accent 3"/>
    <w:basedOn w:val="8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840" w:customStyle="1">
    <w:name w:val="Grid Table 4 - Accent 4"/>
    <w:basedOn w:val="8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841" w:customStyle="1">
    <w:name w:val="Grid Table 4 - Accent 5"/>
    <w:basedOn w:val="8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2" w:customStyle="1">
    <w:name w:val="Grid Table 4 - Accent 6"/>
    <w:basedOn w:val="8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3">
    <w:name w:val="Grid Table 5 Dark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50">
    <w:name w:val="Grid Table 6 Colorful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1" w:customStyle="1">
    <w:name w:val="Grid Table 6 Colorful 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2" w:customStyle="1">
    <w:name w:val="Grid Table 6 Colorful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3" w:customStyle="1">
    <w:name w:val="Grid Table 6 Colorful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4" w:customStyle="1">
    <w:name w:val="Grid Table 6 Colorful 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5" w:customStyle="1">
    <w:name w:val="Grid Table 6 Colorful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6" w:customStyle="1">
    <w:name w:val="Grid Table 6 Colorful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7">
    <w:name w:val="Grid Table 7 Colorful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"/>
    <w:basedOn w:val="807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1"/>
    <w:basedOn w:val="807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2"/>
    <w:basedOn w:val="807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3"/>
    <w:basedOn w:val="807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4"/>
    <w:basedOn w:val="807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5"/>
    <w:basedOn w:val="807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6"/>
    <w:basedOn w:val="807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72" w:customStyle="1">
    <w:name w:val="List Table 2 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73" w:customStyle="1">
    <w:name w:val="List Table 2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74" w:customStyle="1">
    <w:name w:val="List Table 2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75" w:customStyle="1">
    <w:name w:val="List Table 2 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76" w:customStyle="1">
    <w:name w:val="List Table 2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77" w:customStyle="1">
    <w:name w:val="List Table 2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78">
    <w:name w:val="List Table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5 Dark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93" w:customStyle="1">
    <w:name w:val="List Table 5 Dark 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94" w:customStyle="1">
    <w:name w:val="List Table 5 Dark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95" w:customStyle="1">
    <w:name w:val="List Table 5 Dark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96" w:customStyle="1">
    <w:name w:val="List Table 5 Dark 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97" w:customStyle="1">
    <w:name w:val="List Table 5 Dark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98" w:customStyle="1">
    <w:name w:val="List Table 5 Dark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99">
    <w:name w:val="List Table 6 Colorful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900" w:customStyle="1">
    <w:name w:val="List Table 6 Colorful 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1" w:customStyle="1">
    <w:name w:val="List Table 6 Colorful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902" w:customStyle="1">
    <w:name w:val="List Table 6 Colorful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903" w:customStyle="1">
    <w:name w:val="List Table 6 Colorful 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904" w:customStyle="1">
    <w:name w:val="List Table 6 Colorful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905" w:customStyle="1">
    <w:name w:val="List Table 6 Colorful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906">
    <w:name w:val="List Table 7 Colorful"/>
    <w:basedOn w:val="8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ned - Accent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914" w:customStyle="1">
    <w:name w:val="Lined - Accent 1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915" w:customStyle="1">
    <w:name w:val="Lined - Accent 2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916" w:customStyle="1">
    <w:name w:val="Lined - Accent 3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917" w:customStyle="1">
    <w:name w:val="Lined - Accent 4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918" w:customStyle="1">
    <w:name w:val="Lined - Accent 5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919" w:customStyle="1">
    <w:name w:val="Lined - Accent 6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920" w:customStyle="1">
    <w:name w:val="Bordered &amp; Lined - Accent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921" w:customStyle="1">
    <w:name w:val="Bordered &amp; Lined - Accent 1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922" w:customStyle="1">
    <w:name w:val="Bordered &amp; Lined - Accent 2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923" w:customStyle="1">
    <w:name w:val="Bordered &amp; Lined - Accent 3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924" w:customStyle="1">
    <w:name w:val="Bordered &amp; Lined - Accent 4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925" w:customStyle="1">
    <w:name w:val="Bordered &amp; Lined - Accent 5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926" w:customStyle="1">
    <w:name w:val="Bordered &amp; Lined - Accent 6"/>
    <w:basedOn w:val="80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927" w:customStyle="1">
    <w:name w:val="Bordered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928" w:customStyle="1">
    <w:name w:val="Bordered - Accent 1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9" w:customStyle="1">
    <w:name w:val="Bordered - Accent 2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930" w:customStyle="1">
    <w:name w:val="Bordered - Accent 3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931" w:customStyle="1">
    <w:name w:val="Bordered - Accent 4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932" w:customStyle="1">
    <w:name w:val="Bordered - Accent 5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933" w:customStyle="1">
    <w:name w:val="Bordered - Accent 6"/>
    <w:basedOn w:val="8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  <w:style w:type="paragraph" w:styleId="934" w:customStyle="1">
    <w:name w:val="ConsPlusNormal"/>
    <w:next w:val="744"/>
    <w:link w:val="726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35" w:customStyle="1">
    <w:name w:val="Обычный (веб)"/>
    <w:next w:val="722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6" w:customStyle="1">
    <w:name w:val="Основной текст (2)"/>
    <w:next w:val="735"/>
    <w:link w:val="736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60" w:beforeAutospacing="0" w:after="240" w:afterAutospacing="0" w:line="226" w:lineRule="exac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9"/>
      <w:szCs w:val="19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7" w:customStyle="1">
    <w:name w:val="ConsPlusNonformat"/>
    <w:next w:val="735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SimSu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8" w:customStyle="1">
    <w:name w:val="Основной текст с отступом 2"/>
    <w:next w:val="725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9" w:customStyle="1">
    <w:name w:val="Обычный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9C451-76DE-48E1-B998-3A03CDF4D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RePack by SPecialiST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dc:description/>
  <dc:language>ru-RU</dc:language>
  <cp:revision>69</cp:revision>
  <dcterms:created xsi:type="dcterms:W3CDTF">2021-04-05T13:59:00Z</dcterms:created>
  <dcterms:modified xsi:type="dcterms:W3CDTF">2023-12-25T12:41:57Z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