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line="57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АДМИНИСТРАЦИЯ МУНИЦИПАЛЬНОГО РАЙОНА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«ИВНЯНСКИЙ РАЙОН»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ПРОЕКТ ПОСТАНОВЛЕНИЯ</w:t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</w:p>
    <w:p>
      <w:pPr>
        <w:ind w:left="-108"/>
        <w:jc w:val="center"/>
        <w:spacing w:after="0" w:line="223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в постановление администрации муниципального района «</w:t>
      </w:r>
      <w:r>
        <w:rPr>
          <w:rFonts w:ascii="Times New Roman" w:hAnsi="Times New Roman"/>
          <w:b/>
          <w:bCs/>
          <w:sz w:val="28"/>
          <w:szCs w:val="28"/>
        </w:rPr>
        <w:t xml:space="preserve">Ивнянский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район» </w:t>
      </w:r>
      <w:r>
        <w:rPr>
          <w:rFonts w:ascii="Times New Roman" w:hAnsi="Times New Roman"/>
          <w:b/>
          <w:bCs/>
          <w:sz w:val="28"/>
          <w:szCs w:val="28"/>
        </w:rPr>
        <w:t xml:space="preserve">от 27 апреля 2018 года № 147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6"/>
        <w:ind w:firstLine="0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firstLine="0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firstLine="709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6 октября 2003</w:t>
      </w:r>
      <w:r>
        <w:rPr>
          <w:sz w:val="26"/>
          <w:szCs w:val="26"/>
        </w:rPr>
        <w:t xml:space="preserve"> года № 131-ФЗ                 «Об общих принципах организации м</w:t>
      </w:r>
      <w:r>
        <w:rPr>
          <w:sz w:val="26"/>
          <w:szCs w:val="26"/>
        </w:rPr>
        <w:t xml:space="preserve">естного самоуправления                                                 в Российской Федерации», Федеральным законом от 28 декабря 2009 года № 381-ФЗ                     «Об основах государственного регулирования торговой деятельности                      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в Российской Федерации», постановлением Правитель</w:t>
      </w:r>
      <w:r>
        <w:rPr>
          <w:sz w:val="26"/>
          <w:szCs w:val="26"/>
        </w:rPr>
        <w:t xml:space="preserve">ства Белгородской области                от 28 февраля 2011 года № 71-пп «Об определении</w:t>
      </w:r>
      <w:r>
        <w:rPr>
          <w:sz w:val="26"/>
          <w:szCs w:val="26"/>
        </w:rPr>
        <w:t xml:space="preserve">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                                              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709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муниципального района                  «</w:t>
      </w:r>
      <w:r>
        <w:rPr>
          <w:sz w:val="26"/>
          <w:szCs w:val="26"/>
        </w:rPr>
        <w:t xml:space="preserve">Ивнянский</w:t>
      </w:r>
      <w:r>
        <w:rPr>
          <w:sz w:val="26"/>
          <w:szCs w:val="26"/>
        </w:rPr>
        <w:t xml:space="preserve"> район» от 27 апреля 2018 г. № 147 «Об утверждении схемы размещения нестационарных торговых объектов на территории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района»                    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709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в схему размещения нестационарных торговых объектов                                              на территории Ивнянского района, утверждённую в пункте 1 постановления: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709"/>
        <w:jc w:val="both"/>
        <w:spacing w:line="223" w:lineRule="auto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раздел «</w:t>
      </w:r>
      <w:r>
        <w:rPr>
          <w:sz w:val="26"/>
          <w:szCs w:val="26"/>
        </w:rPr>
        <w:t xml:space="preserve">Администрация городского поселения «Посёлок Ивня</w:t>
      </w:r>
      <w:r>
        <w:rPr>
          <w:sz w:val="26"/>
          <w:szCs w:val="26"/>
        </w:rPr>
        <w:t xml:space="preserve">»                                </w:t>
      </w:r>
      <w:r>
        <w:rPr>
          <w:sz w:val="26"/>
          <w:szCs w:val="26"/>
        </w:rPr>
        <w:t xml:space="preserve">изложить в редакции согласно приложению к настоящему постановлению (прилагается).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6"/>
        <w:ind w:right="-1" w:firstLine="709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  <w:t xml:space="preserve">2.Отделу по связям с общественностью и СМИ, информационных технологий аппарата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(</w:t>
      </w:r>
      <w:r>
        <w:rPr>
          <w:sz w:val="26"/>
          <w:szCs w:val="26"/>
        </w:rPr>
        <w:t xml:space="preserve">Бабичева</w:t>
      </w:r>
      <w:r>
        <w:rPr>
          <w:sz w:val="26"/>
          <w:szCs w:val="26"/>
        </w:rPr>
        <w:t xml:space="preserve"> А.Ю.) обеспечить размещение постановления на официальном сайте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709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постановления возложить на первого заместителя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по экономическому развитию                     Родионову Л.А.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0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0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ind w:right="-1" w:firstLine="0"/>
        <w:jc w:val="both"/>
        <w:spacing w:line="223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spacing w:after="0" w:line="223" w:lineRule="auto"/>
        <w:tabs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Глава администрации 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both"/>
        <w:spacing w:after="0" w:line="223" w:lineRule="auto"/>
        <w:tabs>
          <w:tab w:val="left" w:pos="991" w:leader="none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</w:t>
      </w:r>
      <w:r>
        <w:rPr>
          <w:rFonts w:ascii="Times New Roman" w:hAnsi="Times New Roman"/>
          <w:b/>
          <w:bCs/>
          <w:sz w:val="26"/>
          <w:szCs w:val="26"/>
        </w:rPr>
        <w:t xml:space="preserve">Ивнянского</w:t>
      </w:r>
      <w:r>
        <w:rPr>
          <w:rFonts w:ascii="Times New Roman" w:hAnsi="Times New Roman"/>
          <w:b/>
          <w:bCs/>
          <w:sz w:val="26"/>
          <w:szCs w:val="26"/>
        </w:rPr>
        <w:t xml:space="preserve"> района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 xml:space="preserve">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И.А. Щепин</w:t>
      </w:r>
      <w:r>
        <w:rPr>
          <w:rFonts w:ascii="Times New Roman" w:hAnsi="Times New Roman"/>
          <w:b/>
          <w:bCs/>
          <w:sz w:val="26"/>
          <w:szCs w:val="26"/>
        </w:rPr>
        <w:br w:type="page" w:clear="all"/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headerReference w:type="default" r:id="rId8"/>
          <w:headerReference w:type="first" r:id="rId9"/>
          <w:footerReference w:type="first" r:id="rId10"/>
          <w:footnotePr/>
          <w:endnotePr/>
          <w:type w:val="nextPage"/>
          <w:pgSz w:w="11906" w:h="16838" w:orient="portrait"/>
          <w:pgMar w:top="709" w:right="566" w:bottom="993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2"/>
        <w:gridCol w:w="5832"/>
      </w:tblGrid>
      <w:tr>
        <w:tblPrEx/>
        <w:trPr>
          <w:trHeight w:val="155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62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  <w:lang w:eastAsia="en-US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en-US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  <w:lang w:eastAsia="en-US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en-US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en-US"/>
              </w:rPr>
              <w:t xml:space="preserve">к постановлению администрации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en-US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en-US"/>
              </w:rPr>
              <w:t xml:space="preserve"> Ивнянского района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en-US"/>
              </w:rPr>
              <w:t xml:space="preserve">от «___»________ 2024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en-US"/>
              </w:rPr>
              <w:t xml:space="preserve">№ 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</w:tr>
    </w:tbl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1"/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1"/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1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1"/>
      </w:pP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Схема размещения нестационарных торговых объектов </w:t>
      </w:r>
      <w:r>
        <w:rPr>
          <w:rFonts w:ascii="Times New Roman" w:hAnsi="Times New Roman" w:eastAsia="Times New Roman" w:cs="Times New Roman"/>
          <w:b/>
          <w:spacing w:val="-6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на территории</w:t>
      </w:r>
      <w:r>
        <w:rPr>
          <w:rFonts w:ascii="Times New Roman" w:hAnsi="Times New Roman" w:eastAsia="Times New Roman" w:cs="Times New Roman"/>
          <w:b/>
          <w:spacing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Ивнянского</w:t>
      </w:r>
      <w:r>
        <w:rPr>
          <w:rFonts w:ascii="Times New Roman" w:hAnsi="Times New Roman" w:eastAsia="Times New Roman" w:cs="Times New Roman"/>
          <w:b/>
          <w:spacing w:val="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района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  <w:outlineLvl w:val="1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60"/>
        <w:gridCol w:w="2920"/>
        <w:gridCol w:w="1756"/>
        <w:gridCol w:w="4368"/>
        <w:gridCol w:w="1439"/>
        <w:gridCol w:w="2055"/>
        <w:gridCol w:w="2079"/>
      </w:tblGrid>
      <w:tr>
        <w:tblPrEx/>
        <w:trPr>
          <w:trHeight w:val="1180"/>
        </w:trPr>
        <w:tc>
          <w:tcPr>
            <w:tcW w:w="460" w:type="dxa"/>
            <w:textDirection w:val="lrTb"/>
            <w:noWrap w:val="false"/>
          </w:tcPr>
          <w:p>
            <w:pPr>
              <w:pStyle w:val="899"/>
              <w:ind w:left="107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34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Адресные</w:t>
            </w:r>
            <w:r>
              <w:rPr>
                <w:rFonts w:ascii="Times New Roman" w:hAnsi="Times New Roman" w:eastAsia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ориентиры</w:t>
            </w:r>
            <w:r>
              <w:rPr>
                <w:rFonts w:ascii="Times New Roman" w:hAnsi="Times New Roman" w:eastAsia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нестационарного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торгового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5" w:right="101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Вид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175" w:right="16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Ассортиментная</w:t>
            </w:r>
            <w:r>
              <w:rPr>
                <w:rFonts w:ascii="Times New Roman" w:hAnsi="Times New Roman" w:eastAsia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специализация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113" w:right="84" w:firstLine="103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sz w:val="24"/>
                <w:szCs w:val="24"/>
              </w:rPr>
              <w:t xml:space="preserve">земельного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9"/>
              <w:ind w:left="473" w:right="230" w:hanging="213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участка,</w:t>
            </w:r>
            <w:r>
              <w:rPr>
                <w:rFonts w:ascii="Times New Roman" w:hAnsi="Times New Roman" w:eastAsia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left="310" w:right="303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Собственник</w:t>
            </w:r>
            <w:r>
              <w:rPr>
                <w:rFonts w:ascii="Times New Roman" w:hAnsi="Times New Roman" w:eastAsia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земельного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участка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107" w:right="97" w:hanging="1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Период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размещения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sz w:val="24"/>
                <w:szCs w:val="24"/>
              </w:rPr>
              <w:t xml:space="preserve">нестационарного</w:t>
            </w:r>
            <w:r>
              <w:rPr>
                <w:rFonts w:ascii="Times New Roman" w:hAnsi="Times New Roman" w:eastAsia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торгового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Style w:val="899"/>
              <w:ind w:left="88" w:right="77"/>
              <w:jc w:val="center"/>
              <w:spacing w:before="0" w:beforeAutospacing="0" w:after="0" w:afterAutospacing="0" w:line="25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W w:w="460" w:type="dxa"/>
            <w:textDirection w:val="lrTb"/>
            <w:noWrap w:val="false"/>
          </w:tcPr>
          <w:p>
            <w:pPr>
              <w:pStyle w:val="899"/>
              <w:ind w:left="167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9"/>
              <w:jc w:val="center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6"/>
              <w:jc w:val="center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12"/>
              <w:jc w:val="center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61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left="9"/>
              <w:jc w:val="center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12"/>
              <w:jc w:val="center"/>
              <w:spacing w:before="0" w:beforeAutospacing="0" w:after="0" w:afterAutospacing="0" w:line="25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gridSpan w:val="7"/>
            <w:tcW w:w="15077" w:type="dxa"/>
            <w:textDirection w:val="lrTb"/>
            <w:noWrap w:val="false"/>
          </w:tcPr>
          <w:p>
            <w:pPr>
              <w:pStyle w:val="899"/>
              <w:ind w:left="4499" w:right="4501"/>
              <w:jc w:val="center"/>
              <w:spacing w:before="0" w:beforeAutospacing="0" w:after="0" w:afterAutospacing="0" w:line="25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городского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поселения</w:t>
            </w:r>
            <w:r>
              <w:rPr>
                <w:rFonts w:ascii="Times New Roman" w:hAnsi="Times New Roman" w:eastAsia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«Посёлок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Ивня»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1102"/>
        </w:trPr>
        <w:tc>
          <w:tcPr>
            <w:tcW w:w="4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Горовца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 правой 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311" w:firstLine="0"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въезда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территорию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ООО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«Автотранс»)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временная конструкция,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1136" w:right="485" w:hanging="749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сельскохозяйственная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продукция,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бахчевые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88" w:right="8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май-октябрь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05"/>
        </w:trPr>
        <w:tc>
          <w:tcPr>
            <w:tcW w:w="4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Горовца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 правой 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311" w:firstLine="0"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въезда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территорию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ООО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«Автотранс»)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9" w:right="97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киоск,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 т.ч. овощи, фрукты),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непродовольственные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промышленные товары,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напитки и товары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 вендингового аппарата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02"/>
        </w:trPr>
        <w:tc>
          <w:tcPr>
            <w:tcW w:w="4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Горовца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 правой 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311" w:firstLine="0"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въезда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территорию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42" w:right="311" w:firstLine="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ООО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«Автотранс»)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ёлочный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69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хвойные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породы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деревьев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40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32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31"/>
        </w:trPr>
        <w:tc>
          <w:tcPr>
            <w:tcW w:w="4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38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Шоссейная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магазина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34" w:right="13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«Остров»)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9" w:right="97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временная конструкция,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1136" w:right="485" w:hanging="749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сельскохозяйственная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продукция,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бахчевые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right="79" w:firstLine="48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88" w:right="8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май-октябрь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5"/>
        </w:trPr>
        <w:tc>
          <w:tcPr>
            <w:tcW w:w="4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textDirection w:val="lrTb"/>
            <w:noWrap w:val="false"/>
          </w:tcPr>
          <w:p>
            <w:pPr>
              <w:pStyle w:val="899"/>
              <w:ind w:left="135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Шоссейная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34" w:right="130"/>
              <w:jc w:val="center"/>
              <w:spacing w:before="0" w:beforeAutospacing="0" w:after="0" w:afterAutospacing="0"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магазина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«Остров»)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киоск,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 т.ч. овощи, фрукты),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непродовольственные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промышленные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textDirection w:val="lrTb"/>
            <w:noWrap w:val="false"/>
          </w:tcPr>
          <w:p>
            <w:pPr>
              <w:pStyle w:val="899"/>
              <w:ind w:left="154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/>
              <w:jc w:val="center"/>
              <w:spacing w:before="0" w:beforeAutospacing="0" w:after="0" w:afterAutospacing="0"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textDirection w:val="lrTb"/>
            <w:noWrap w:val="false"/>
          </w:tcPr>
          <w:p>
            <w:pPr>
              <w:pStyle w:val="899"/>
              <w:ind w:left="332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8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Шоссейная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магазина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«Остров»)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ёлочный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9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хвойные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породы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деревьев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40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16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32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43" w:right="138" w:firstLine="2"/>
              <w:jc w:val="center"/>
              <w:spacing w:before="0" w:beforeAutospacing="0" w:after="0" w:afterAutospacing="0" w:line="276" w:lineRule="exact"/>
              <w:tabs>
                <w:tab w:val="right" w:pos="291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Советская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(слева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редакции газеты «Родина»)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9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хлебобулочные,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кондитерские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43" w:right="138" w:firstLine="2"/>
              <w:jc w:val="center"/>
              <w:spacing w:before="0" w:beforeAutospacing="0" w:after="0" w:afterAutospacing="0" w:line="276" w:lineRule="exact"/>
              <w:tabs>
                <w:tab w:val="right" w:pos="291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Советская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(слева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редакции газеты «Родина»)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передвижное сооружение,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76" w:right="163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продовольственные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Советская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(территория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парка)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0" w:right="502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хлебобулочные изделия,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502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 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п. Ивня,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ул. Советская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(территория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парка)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летнее кафе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0" w:right="-2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хлебобулочные, кондитерские изделия,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товары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ассортимента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п. Ивня,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479" w:right="380" w:hanging="8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ул. Советская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(территория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парка)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киоск,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павильон,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продовольственные товары, хлебобулочные, кондитерские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напитки и товары из вендингового аппарата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ул. Гайдара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37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етского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36" w:right="130"/>
              <w:jc w:val="center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противотуберкулезного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санатория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Ивня»)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74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327" w:right="228" w:hanging="76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27" w:right="228" w:hanging="76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Космонавтов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(напротив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дома №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7"/>
              <w:jc w:val="center"/>
              <w:spacing w:before="0" w:beforeAutospacing="0" w:after="0" w:afterAutospacing="0" w:line="273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палатка,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временная конструкция,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09" w:right="9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136" w:right="485" w:hanging="749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сельскохозяйственная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продукция,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бахчевые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79" w:firstLine="48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0"/>
              <w:jc w:val="center"/>
              <w:spacing w:before="0" w:beforeAutospacing="0" w:after="0" w:afterAutospacing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май-октябрь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327" w:right="228" w:hanging="76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</w:r>
          </w:p>
          <w:p>
            <w:pPr>
              <w:pStyle w:val="899"/>
              <w:ind w:left="327" w:right="228" w:hanging="76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Космонавтов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(напротив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дома №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10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ёлочный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9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хвойные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породы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деревьев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40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16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32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327" w:right="228" w:hanging="76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</w:r>
          </w:p>
          <w:p>
            <w:pPr>
              <w:pStyle w:val="899"/>
              <w:ind w:left="133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Космонавтов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33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(справа дома № 22)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продовольственные товары,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хлебобулочные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кондитерские изделия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3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Десницкого (напротив дома № 38)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8" w:right="163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печатной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0" w:right="71" w:firstLine="0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2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2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Привольная (напротив ЦРБ)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8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реализация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печатной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0" w:right="0" w:firstLine="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урочище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Красненькое (пляжная зона)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8" w:right="101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летнее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хлебобулочные, кондитерские изделия,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2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286" w:right="183" w:hanging="88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муниципальная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май-октябрь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урочище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Красненькое (пляжная зона)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киоск,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продовольственные товары,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хлебобулочные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кондитерские изделия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2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286" w:right="183" w:hanging="88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муниципальная 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урочище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Красненькое (при входе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на пляжную зону)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</w:rPr>
              <w:t xml:space="preserve">киоск,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  <w:p>
            <w:pPr>
              <w:pStyle w:val="899"/>
              <w:ind w:left="109" w:right="99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</w:rPr>
              <w:t xml:space="preserve">павильон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продовольственные товары,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хлебобулочные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кондитерские изделия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2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286" w:right="183" w:hanging="88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муниципальная 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Ивня,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ул. Калинина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(напротив отделения почтовой связи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павильон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смешанные товары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pStyle w:val="899"/>
              <w:ind w:left="107" w:right="0" w:firstLine="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709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п. Ивня, ул. Калинина (напротив отделения почтовой связи)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киоск,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павильон,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продовольственные товары, хлебобулочные изделия,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кондитерские изделия,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напитки и товары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вендингового 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государственная неразграниченная 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pStyle w:val="899"/>
              <w:ind w:left="10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709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п. Ивня, ул. Калинина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(напротив дома № 14)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напитки и товары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вендингового 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государственная неразграниченная 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61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pStyle w:val="899"/>
              <w:ind w:left="107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709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п. Ивня, ул. Ленина  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(около дома № 16)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киоск,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павильон,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продовольственные товары,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готовая кулинарная продукция,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хлебобулочные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кондитерские изделия,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60" w:right="146" w:hanging="1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напитки и товары из вендингового аппарата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государственная неразграниченная 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п. Ивня, ул. Заречная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переулок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Набережный)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киоск,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павильон,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продовольственные товары, хлебобулочные изделия,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кондитерские изделия,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напитки и товары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вендингового 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2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286" w:right="183" w:hanging="88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муниципальная 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п. Ивня, ул. Заречная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99"/>
              <w:ind w:left="137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(около дома № 17Б)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киоск,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павильон,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вендинговый аппарат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продовольственные товары, хлебобулочные изделия,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кондитерские изделия,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напитки и товары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900"/>
              <w:jc w:val="center"/>
              <w:spacing w:before="0" w:beforeAutospacing="0" w:after="0" w:afterAutospacing="0" w:line="228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 вендингового 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2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286" w:right="183" w:hanging="88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муниципальная собственность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82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круглогодично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4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Студенской,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1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Лесная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</w:r>
          </w:p>
          <w:p>
            <w:pPr>
              <w:pStyle w:val="899"/>
              <w:ind w:left="31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34" w:right="130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Студенской,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1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Центральная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</w:r>
          </w:p>
          <w:p>
            <w:pPr>
              <w:pStyle w:val="899"/>
              <w:ind w:left="31" w:right="13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30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Студенок,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</w:p>
          <w:p>
            <w:pPr>
              <w:pStyle w:val="899"/>
              <w:ind w:left="30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Сумская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4" w:right="13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10)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154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30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Студенок,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</w:p>
          <w:p>
            <w:pPr>
              <w:pStyle w:val="899"/>
              <w:ind w:left="30" w:right="130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Сумская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34" w:right="130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41)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0" w:right="585"/>
              <w:jc w:val="righ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left="154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jc w:val="center"/>
              <w:spacing w:before="0" w:beforeAutospacing="0" w:after="0" w:afterAutospacing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531" w:right="198" w:hanging="42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с. Студенок,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531" w:right="198" w:hanging="42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ул. Березовая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</w:p>
          <w:p>
            <w:pPr>
              <w:pStyle w:val="899"/>
              <w:ind w:left="531" w:right="198" w:hanging="42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7)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1083" w:right="387" w:hanging="681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Павловский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1083" w:right="387" w:hanging="681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6" w:right="163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right="95" w:hanging="8"/>
              <w:jc w:val="center"/>
              <w:spacing w:before="0" w:beforeAutospacing="0" w:after="0" w:afterAutospacing="0"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Кировский,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Центральная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</w:p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13)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0" w:right="-5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Кировский,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0" w:right="-5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Центральная 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</w:p>
          <w:p>
            <w:pPr>
              <w:pStyle w:val="899"/>
              <w:ind w:left="0" w:right="-56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(остановочный комплекс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46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920" w:type="dxa"/>
            <w:vMerge w:val="restart"/>
            <w:textDirection w:val="lrTb"/>
            <w:noWrap w:val="false"/>
          </w:tcPr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п. Кировский,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ул. Лесная 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r>
          </w:p>
          <w:p>
            <w:pPr>
              <w:pStyle w:val="899"/>
              <w:ind w:left="523" w:right="207" w:hanging="292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(возле дома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20)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6" w:type="dxa"/>
            <w:vMerge w:val="restart"/>
            <w:textDirection w:val="lrTb"/>
            <w:noWrap w:val="false"/>
          </w:tcPr>
          <w:p>
            <w:pPr>
              <w:pStyle w:val="899"/>
              <w:ind w:left="109" w:right="96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автомагазин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68" w:type="dxa"/>
            <w:vMerge w:val="restart"/>
            <w:textDirection w:val="lrTb"/>
            <w:noWrap w:val="false"/>
          </w:tcPr>
          <w:p>
            <w:pPr>
              <w:pStyle w:val="899"/>
              <w:ind w:left="65" w:right="163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товары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смешанного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ассортимента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39" w:type="dxa"/>
            <w:vMerge w:val="restart"/>
            <w:textDirection w:val="lrTb"/>
            <w:noWrap w:val="false"/>
          </w:tcPr>
          <w:p>
            <w:pPr>
              <w:pStyle w:val="899"/>
              <w:ind w:left="60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55" w:type="dxa"/>
            <w:vMerge w:val="restart"/>
            <w:textDirection w:val="lrTb"/>
            <w:noWrap w:val="false"/>
          </w:tcPr>
          <w:p>
            <w:pPr>
              <w:pStyle w:val="899"/>
              <w:ind w:firstLine="48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99"/>
              <w:ind w:left="286" w:right="79" w:hanging="180"/>
              <w:spacing w:before="0" w:beforeAutospacing="0" w:after="0" w:afterAutospacing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неразграниченная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79" w:type="dxa"/>
            <w:vMerge w:val="restart"/>
            <w:textDirection w:val="lrTb"/>
            <w:noWrap w:val="false"/>
          </w:tcPr>
          <w:p>
            <w:pPr>
              <w:pStyle w:val="899"/>
              <w:ind w:left="88" w:right="78"/>
              <w:jc w:val="center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учётом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left"/>
        <w:spacing w:after="0" w:afterAutospacing="0" w:line="240" w:lineRule="auto"/>
        <w:widowControl w:val="off"/>
        <w:rPr>
          <w:rFonts w:ascii="Times New Roman" w:hAnsi="Times New Roman" w:cs="Times New Roman"/>
          <w:b/>
          <w:bCs/>
          <w:sz w:val="26"/>
          <w:szCs w:val="26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W w:w="0" w:type="auto"/>
        <w:jc w:val="center"/>
        <w:tblInd w:w="-7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97"/>
        <w:gridCol w:w="8706"/>
      </w:tblGrid>
      <w:tr>
        <w:tblPrEx/>
        <w:trPr>
          <w:trHeight w:val="77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797" w:type="dxa"/>
            <w:vAlign w:val="top"/>
            <w:textDirection w:val="lrTb"/>
            <w:noWrap w:val="false"/>
          </w:tcPr>
          <w:p>
            <w:pPr>
              <w:pStyle w:val="709"/>
              <w:jc w:val="left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             Первый заместитель главы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       администрации Ивнянского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06" w:type="dxa"/>
            <w:vAlign w:val="top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pStyle w:val="709"/>
              <w:jc w:val="left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pStyle w:val="709"/>
              <w:ind w:left="0" w:right="-358" w:firstLine="0"/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Л.А. Родионова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shd w:val="nil" w:color="0000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hd w:val="nil"/>
        <w:rPr>
          <w:rFonts w:ascii="Times New Roman" w:hAnsi="Times New Roman"/>
          <w:sz w:val="26"/>
          <w:szCs w:val="26"/>
        </w:rPr>
        <w:sectPr>
          <w:footnotePr/>
          <w:endnotePr/>
          <w:type w:val="nextPage"/>
          <w:pgSz w:w="16838" w:h="11906" w:orient="landscape"/>
          <w:pgMar w:top="1418" w:right="1134" w:bottom="707" w:left="993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ageBreakBefore/>
      </w:pPr>
      <w:r/>
      <w:r/>
      <w:r/>
    </w:p>
    <w:sectPr>
      <w:footnotePr/>
      <w:endnotePr/>
      <w:type w:val="continuous"/>
      <w:pgSz w:w="11906" w:h="16838" w:orient="portrait"/>
      <w:pgMar w:top="1134" w:right="707" w:bottom="993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0549175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9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719"/>
    <w:link w:val="710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719"/>
    <w:link w:val="711"/>
    <w:uiPriority w:val="9"/>
    <w:rPr>
      <w:rFonts w:ascii="Arial" w:hAnsi="Arial" w:eastAsia="Arial" w:cs="Arial"/>
      <w:sz w:val="34"/>
    </w:rPr>
  </w:style>
  <w:style w:type="character" w:styleId="696">
    <w:name w:val="Heading 3 Char"/>
    <w:basedOn w:val="719"/>
    <w:link w:val="712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719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698">
    <w:name w:val="Heading 5 Char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699">
    <w:name w:val="Heading 6 Char"/>
    <w:basedOn w:val="71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00">
    <w:name w:val="Heading 7 Char"/>
    <w:basedOn w:val="71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8 Char"/>
    <w:basedOn w:val="719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02">
    <w:name w:val="Heading 9 Char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703">
    <w:name w:val="Title Char"/>
    <w:basedOn w:val="719"/>
    <w:link w:val="732"/>
    <w:uiPriority w:val="10"/>
    <w:rPr>
      <w:sz w:val="48"/>
      <w:szCs w:val="48"/>
    </w:rPr>
  </w:style>
  <w:style w:type="character" w:styleId="704">
    <w:name w:val="Subtitle Char"/>
    <w:basedOn w:val="719"/>
    <w:link w:val="734"/>
    <w:uiPriority w:val="11"/>
    <w:rPr>
      <w:sz w:val="24"/>
      <w:szCs w:val="24"/>
    </w:rPr>
  </w:style>
  <w:style w:type="character" w:styleId="705">
    <w:name w:val="Quote Char"/>
    <w:link w:val="736"/>
    <w:uiPriority w:val="29"/>
    <w:rPr>
      <w:i/>
    </w:rPr>
  </w:style>
  <w:style w:type="character" w:styleId="706">
    <w:name w:val="Intense Quote Char"/>
    <w:link w:val="738"/>
    <w:uiPriority w:val="30"/>
    <w:rPr>
      <w:i/>
    </w:rPr>
  </w:style>
  <w:style w:type="character" w:styleId="707">
    <w:name w:val="Footnote Text Char"/>
    <w:link w:val="871"/>
    <w:uiPriority w:val="99"/>
    <w:rPr>
      <w:sz w:val="18"/>
    </w:rPr>
  </w:style>
  <w:style w:type="character" w:styleId="708">
    <w:name w:val="Endnote Text Char"/>
    <w:link w:val="874"/>
    <w:uiPriority w:val="99"/>
    <w:rPr>
      <w:sz w:val="20"/>
    </w:rPr>
  </w:style>
  <w:style w:type="paragraph" w:styleId="709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710">
    <w:name w:val="Heading 1"/>
    <w:basedOn w:val="709"/>
    <w:next w:val="709"/>
    <w:link w:val="72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1">
    <w:name w:val="Heading 2"/>
    <w:basedOn w:val="709"/>
    <w:next w:val="709"/>
    <w:link w:val="72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2">
    <w:name w:val="Heading 3"/>
    <w:basedOn w:val="709"/>
    <w:next w:val="709"/>
    <w:link w:val="72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3">
    <w:name w:val="Heading 4"/>
    <w:basedOn w:val="709"/>
    <w:next w:val="709"/>
    <w:link w:val="72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next w:val="709"/>
    <w:link w:val="72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709"/>
    <w:next w:val="709"/>
    <w:link w:val="72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6">
    <w:name w:val="Heading 7"/>
    <w:basedOn w:val="709"/>
    <w:next w:val="709"/>
    <w:link w:val="72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7">
    <w:name w:val="Heading 8"/>
    <w:basedOn w:val="709"/>
    <w:next w:val="709"/>
    <w:link w:val="72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8">
    <w:name w:val="Heading 9"/>
    <w:basedOn w:val="709"/>
    <w:next w:val="709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Заголовок 1 Знак"/>
    <w:basedOn w:val="719"/>
    <w:link w:val="710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Заголовок 2 Знак"/>
    <w:basedOn w:val="719"/>
    <w:link w:val="711"/>
    <w:uiPriority w:val="9"/>
    <w:rPr>
      <w:rFonts w:ascii="Arial" w:hAnsi="Arial" w:eastAsia="Arial" w:cs="Arial"/>
      <w:sz w:val="34"/>
    </w:rPr>
  </w:style>
  <w:style w:type="character" w:styleId="724" w:customStyle="1">
    <w:name w:val="Заголовок 3 Знак"/>
    <w:basedOn w:val="719"/>
    <w:link w:val="712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basedOn w:val="719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basedOn w:val="71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basedOn w:val="71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basedOn w:val="719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709"/>
    <w:uiPriority w:val="34"/>
    <w:qFormat/>
    <w:pPr>
      <w:contextualSpacing/>
      <w:ind w:left="720"/>
    </w:pPr>
  </w:style>
  <w:style w:type="paragraph" w:styleId="732">
    <w:name w:val="Title"/>
    <w:basedOn w:val="709"/>
    <w:next w:val="709"/>
    <w:link w:val="733"/>
    <w:uiPriority w:val="10"/>
    <w:qFormat/>
    <w:pPr>
      <w:contextualSpacing/>
      <w:spacing w:before="300"/>
    </w:pPr>
    <w:rPr>
      <w:sz w:val="48"/>
      <w:szCs w:val="48"/>
    </w:rPr>
  </w:style>
  <w:style w:type="character" w:styleId="733" w:customStyle="1">
    <w:name w:val="Название Знак"/>
    <w:basedOn w:val="719"/>
    <w:link w:val="732"/>
    <w:uiPriority w:val="10"/>
    <w:rPr>
      <w:sz w:val="48"/>
      <w:szCs w:val="48"/>
    </w:rPr>
  </w:style>
  <w:style w:type="paragraph" w:styleId="734">
    <w:name w:val="Subtitle"/>
    <w:basedOn w:val="709"/>
    <w:next w:val="709"/>
    <w:link w:val="735"/>
    <w:uiPriority w:val="11"/>
    <w:qFormat/>
    <w:pPr>
      <w:spacing w:before="200"/>
    </w:pPr>
    <w:rPr>
      <w:sz w:val="24"/>
      <w:szCs w:val="24"/>
    </w:rPr>
  </w:style>
  <w:style w:type="character" w:styleId="735" w:customStyle="1">
    <w:name w:val="Подзаголовок Знак"/>
    <w:basedOn w:val="719"/>
    <w:link w:val="734"/>
    <w:uiPriority w:val="11"/>
    <w:rPr>
      <w:sz w:val="24"/>
      <w:szCs w:val="24"/>
    </w:rPr>
  </w:style>
  <w:style w:type="paragraph" w:styleId="736">
    <w:name w:val="Quote"/>
    <w:basedOn w:val="709"/>
    <w:next w:val="709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09"/>
    <w:next w:val="709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Header Char"/>
    <w:basedOn w:val="719"/>
    <w:uiPriority w:val="99"/>
  </w:style>
  <w:style w:type="character" w:styleId="741" w:customStyle="1">
    <w:name w:val="Footer Char"/>
    <w:basedOn w:val="719"/>
    <w:uiPriority w:val="99"/>
  </w:style>
  <w:style w:type="paragraph" w:styleId="742">
    <w:name w:val="Caption"/>
    <w:basedOn w:val="709"/>
    <w:next w:val="70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uiPriority w:val="99"/>
  </w:style>
  <w:style w:type="table" w:styleId="744">
    <w:name w:val="Table Grid"/>
    <w:basedOn w:val="7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basedOn w:val="72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72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>
    <w:name w:val="Grid Table 5 Dark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>
    <w:name w:val="Grid Table 6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>
    <w:name w:val="Grid Table 7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>
    <w:name w:val="List Table 7 Colorful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709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19"/>
    <w:uiPriority w:val="99"/>
    <w:unhideWhenUsed/>
    <w:rPr>
      <w:vertAlign w:val="superscript"/>
    </w:rPr>
  </w:style>
  <w:style w:type="paragraph" w:styleId="874">
    <w:name w:val="endnote text"/>
    <w:basedOn w:val="709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19"/>
    <w:uiPriority w:val="99"/>
    <w:semiHidden/>
    <w:unhideWhenUsed/>
    <w:rPr>
      <w:vertAlign w:val="superscript"/>
    </w:rPr>
  </w:style>
  <w:style w:type="paragraph" w:styleId="877">
    <w:name w:val="toc 1"/>
    <w:basedOn w:val="709"/>
    <w:next w:val="709"/>
    <w:uiPriority w:val="39"/>
    <w:unhideWhenUsed/>
    <w:pPr>
      <w:spacing w:after="57"/>
    </w:pPr>
  </w:style>
  <w:style w:type="paragraph" w:styleId="878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79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80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81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2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3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4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5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09"/>
    <w:next w:val="709"/>
    <w:uiPriority w:val="99"/>
    <w:unhideWhenUsed/>
    <w:pPr>
      <w:spacing w:after="0"/>
    </w:pPr>
  </w:style>
  <w:style w:type="paragraph" w:styleId="888">
    <w:name w:val="Balloon Text"/>
    <w:basedOn w:val="709"/>
    <w:link w:val="88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9" w:customStyle="1">
    <w:name w:val="Текст выноски Знак"/>
    <w:basedOn w:val="719"/>
    <w:link w:val="88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90">
    <w:name w:val="Header"/>
    <w:basedOn w:val="709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719"/>
    <w:link w:val="890"/>
    <w:uiPriority w:val="99"/>
    <w:rPr>
      <w:rFonts w:ascii="Calibri" w:hAnsi="Calibri" w:eastAsia="Times New Roman" w:cs="Times New Roman"/>
      <w:lang w:eastAsia="ru-RU"/>
    </w:rPr>
  </w:style>
  <w:style w:type="paragraph" w:styleId="892">
    <w:name w:val="Footer"/>
    <w:basedOn w:val="709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719"/>
    <w:link w:val="892"/>
    <w:uiPriority w:val="99"/>
    <w:rPr>
      <w:rFonts w:ascii="Calibri" w:hAnsi="Calibri" w:eastAsia="Times New Roman" w:cs="Times New Roman"/>
      <w:lang w:eastAsia="ru-RU"/>
    </w:rPr>
  </w:style>
  <w:style w:type="paragraph" w:styleId="894" w:customStyle="1">
    <w:name w:val="Знак"/>
    <w:basedOn w:val="7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96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97" w:customStyle="1">
    <w:name w:val="Обычный1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8" w:customStyle="1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9" w:customStyle="1">
    <w:name w:val="Table Paragraph"/>
    <w:basedOn w:val="891"/>
    <w:uiPriority w:val="1"/>
    <w:qFormat/>
    <w:pPr>
      <w:contextualSpacing w:val="0"/>
      <w:ind w:left="106" w:right="0" w:firstLine="0"/>
      <w:jc w:val="left"/>
      <w:keepLines w:val="0"/>
      <w:keepNext w:val="0"/>
      <w:pageBreakBefore w:val="0"/>
      <w:spacing w:before="0" w:beforeAutospacing="0" w:after="0" w:afterAutospacing="0" w:line="271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00" w:customStyle="1">
    <w:name w:val="Обычный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revision>55</cp:revision>
  <dcterms:created xsi:type="dcterms:W3CDTF">2021-04-05T13:59:00Z</dcterms:created>
  <dcterms:modified xsi:type="dcterms:W3CDTF">2024-04-15T06:52:18Z</dcterms:modified>
</cp:coreProperties>
</file>