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Управление рисками причинения вреда (ущерба) охраняемым </w:t>
      </w: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лесного контроля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границах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Ивнянского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лесной контроль о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существляется на основе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орган в лице администрации Ивнянского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целей управления рисками причинения вреда (ущерба) при осуществлении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лесного контроля относит объекты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одной                  из следующих категорий риска причинения вреда (ущерба)                                       (далее - категории риска):</w:t>
      </w:r>
      <w:r>
        <w:rPr>
          <w:color w:val="000000" w:themeColor="text1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1) средний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2) умеренный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3) низкий риск.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ff3333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Объекты контроля относятся к следующим категориям риска</w:t>
      </w:r>
      <w:r>
        <w:rPr>
          <w:rFonts w:ascii="Times New Roman" w:hAnsi="Times New Roman"/>
          <w:color w:val="ff3333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tooltip="file:///C:\Users\Селиванова\AppData\Local\Temp\nst3093.tmp\ContainedTemp\_blank#_blank" w:anchor="_blank" w:history="1">
        <w:r>
          <w:rPr>
            <w:rStyle w:val="81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критериям</w:t>
        </w:r>
        <w:r>
          <w:rPr>
            <w:rStyle w:val="8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ff3333"/>
          <w:sz w:val="28"/>
          <w:szCs w:val="28"/>
        </w:rPr>
      </w:r>
      <w:r>
        <w:rPr>
          <w:rFonts w:ascii="Times New Roman" w:hAnsi="Times New Roman"/>
          <w:color w:val="ff3333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среднего</w:t>
      </w:r>
      <w:r>
        <w:rPr>
          <w:rFonts w:ascii="Times New Roman" w:hAnsi="Times New Roman" w:cs="Times New Roman"/>
          <w:sz w:val="28"/>
          <w:szCs w:val="28"/>
        </w:rPr>
        <w:t xml:space="preserve"> риска - установление в течение 2 лет, пр</w:t>
      </w:r>
      <w:r>
        <w:rPr>
          <w:rFonts w:ascii="Times New Roman" w:hAnsi="Times New Roman" w:cs="Times New Roman"/>
          <w:sz w:val="28"/>
          <w:szCs w:val="28"/>
        </w:rPr>
        <w:t xml:space="preserve">едшествующих моменту отнесения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объекта контроля к одной из категорий риска, факта причинения вреда лесам и находящимся в них природным объектам вследствие нарушения лесного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</w:t>
      </w:r>
      <w:r>
        <w:rPr>
          <w:rFonts w:ascii="Times New Roman" w:hAnsi="Times New Roman" w:cs="Times New Roman"/>
          <w:sz w:val="28"/>
          <w:szCs w:val="28"/>
        </w:rPr>
        <w:t xml:space="preserve">и правил пожарной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             и (или) иными лицами, действующими на основании договорных отношений            с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умеренного риска - совершение в течение 2 лет, пр</w:t>
      </w:r>
      <w:r>
        <w:rPr>
          <w:rFonts w:ascii="Times New Roman" w:hAnsi="Times New Roman" w:cs="Times New Roman"/>
          <w:sz w:val="28"/>
          <w:szCs w:val="28"/>
        </w:rPr>
        <w:t xml:space="preserve">едшествующих моменту отнесения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объекта контроля к одной из категорий риска, административного правонарушения без причинения вреда лесам                   и находящимся в них природным объектам (статьи 8.25 - 8.27, 8.31, 8.32.</w:t>
      </w:r>
      <w:r>
        <w:rPr>
          <w:rFonts w:ascii="Times New Roman" w:hAnsi="Times New Roman" w:cs="Times New Roman"/>
          <w:sz w:val="28"/>
          <w:szCs w:val="28"/>
        </w:rPr>
        <w:t xml:space="preserve">3, часть 1 статьи 19.5 Кодекса Российской Федерации об административных правонарушениях)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</w:t>
      </w:r>
      <w:r>
        <w:rPr>
          <w:rFonts w:ascii="Times New Roman" w:hAnsi="Times New Roman" w:cs="Times New Roman"/>
          <w:sz w:val="28"/>
          <w:szCs w:val="28"/>
        </w:rPr>
        <w:t xml:space="preserve">ношений                               с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низкого риска - отсутствие обстоятельств, предусмотренных               для среднего и умеренного риска.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 сборе, обработке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анализе и учете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сведений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                а также общедоступную информацию.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осуществляет категорирование объектов контроля             в порядке, определенном статьей 24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31.07.2020 г.                 № 248-ФЗ «О государственном контроле (надзоре) и муниципальном контроле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 (далее - Федеральный закон № 248-ФЗ).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категорий риска осуществляется распоряжением контрольного органа.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Реестр 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атегорированных объектов контроля размещен в едином реестре видов контроля (ЕРВК), а также на официальном сайте администрации муниципального района «Ивнянский район» Белгородской области                      во вкладке «Муниципальный контроль» по ссылке: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https://admivnya.gosuslugi.ru/ofitsialno/munitsipalnyy-kontrol/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\Users\&#1057;&#1077;&#1083;&#1080;&#1074;&#1072;&#1085;&#1086;&#1074;&#1072;\AppData\Local\Temp\nst3093.tmp\ContainedTemp\_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modified xsi:type="dcterms:W3CDTF">2025-07-16T07:31:40Z</dcterms:modified>
</cp:coreProperties>
</file>