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afterAutospacing="0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Управление рисками причинения вреда (ущерба) охраняемым </w:t>
      </w:r>
      <w:r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жилищного контроля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границах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Ивнянского района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униципальный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 жилищный контроль о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существляется на основе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eastAsia="en-US"/>
        </w:rPr>
        <w:t xml:space="preserve">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орган в лице администрации Ивнянского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целей управления рисками причинения вреда (ущерба) при осуществлении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жилищного контроля относит объекты контроля к одной            из следующих категорий риска причинения вреда (ущерба) (далее - категории риска):</w:t>
      </w:r>
      <w:r>
        <w:rPr>
          <w:color w:val="000000" w:themeColor="text1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1) средний риск;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2) умеренный риск;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3) низкий риск.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ff3333"/>
          <w:sz w:val="28"/>
          <w:szCs w:val="28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Объекты контроля относятся к следующим категориям риска</w:t>
      </w:r>
      <w:r>
        <w:rPr>
          <w:rFonts w:ascii="Times New Roman" w:hAnsi="Times New Roman"/>
          <w:color w:val="ff3333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8" w:tooltip="file:///C:\Users\Селиванова\AppData\Local\Temp\nst3093.tmp\ContainedTemp\_blank#_blank" w:anchor="_blank" w:history="1">
        <w:r>
          <w:rPr>
            <w:rStyle w:val="81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критериям</w:t>
        </w:r>
        <w:r>
          <w:rPr>
            <w:rStyle w:val="81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/>
          <w:color w:val="ff3333"/>
          <w:sz w:val="28"/>
          <w:szCs w:val="28"/>
        </w:rPr>
      </w:r>
      <w:r>
        <w:rPr>
          <w:rFonts w:ascii="Times New Roman" w:hAnsi="Times New Roman"/>
          <w:color w:val="ff3333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ний, установленных жилищным законодательством Российской Федерации, законод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тельством Российской Федерации об энергосбережении и о повышении энергетич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ской эффективности в отношении муниципального жилищного фонда, деятельность контр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лируемых лиц, подлежащая муниципальному жилищному контролю, разделяется на группу тяжести «А» или «Б» (далее – группы тяжести).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группе тяжести «А» относится деятельность юридических лиц                     и индивидуал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ных домах в отношении многоквартирных домов, оборудованных лифтами и (или) це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трализованной системой газоснабжения, в том числе многоквартирных домов, в кот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рых                              для производства услуг по горячему водоснабжению и (или) теплоснабжению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пользуется газ.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иных случаях деятельность контролируемых лиц относится к группе тяжести «Б».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учетом оценки вероятности несоблюдения контролируемыми лицами обяз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тельных требований, указанных в </w:t>
      </w:r>
      <w:hyperlink w:tooltip="#Par5" w:anchor="Par5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абзаце первом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приложения, деятел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ность, подлежащая муниципальному контролю, разделяется на группу вероятности «1» или «2» (далее – группы вероятности).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группе вероятности «1» относится деятельность контролируемых лиц при нал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чии вступившего в законную силу в течение последних 3 лет на дату принятия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шения об отнесении деятельности юридического лица                        или индивидуального предпр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нимателя к категории риска причинения вреда (ущерба) охраняемым законом ценностям пост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новления о назначении административного наказания юридическому лицу, его должн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стным лицам или индивидуальному предпринимателю за совершение администрати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ного правонарушения, предусмотренного </w:t>
      </w:r>
      <w:hyperlink r:id="rId9" w:tooltip="consultantplus://offline/ref=EA36DA1D770AEE52B7C53CF9E3CD48FF37039AE9F059F305C6B97CE37149CBA8D3C8C8A3300355F2B4382F0C08FC33B8E8316EBFAD79p7rEF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статьями 7.21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hyperlink r:id="rId10" w:tooltip="consultantplus://offline/ref=EA36DA1D770AEE52B7C53CF9E3CD48FF37039AE9F059F305C6B97CE37149CBA8D3C8C8AB300059FCE9623F0841A93DA6EA2D71BFB3797F14p5rFF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7.23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hyperlink r:id="rId11" w:tooltip="consultantplus://offline/ref=EA36DA1D770AEE52B7C53CF9E3CD48FF37039AE9F059F305C6B97CE37149CBA8D3C8C8AF320355F2B4382F0C08FC33B8E8316EBFAD79p7rEF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частью 1 статьи 7.23.2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hyperlink r:id="rId12" w:tooltip="consultantplus://offline/ref=EA36DA1D770AEE52B7C53CF9E3CD48FF37039AE9F059F305C6B97CE37149CBA8D3C8C8AF360655F2B4382F0C08FC33B8E8316EBFAD79p7rEF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статьями 7.23.3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hyperlink r:id="rId13" w:tooltip="consultantplus://offline/ref=EA36DA1D770AEE52B7C53CF9E3CD48FF37039AE9F059F305C6B97CE37149CBA8D3C8C8AD370455F2B4382F0C08FC33B8E8316EBFAD79p7rEF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9.5.1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hyperlink r:id="rId14" w:tooltip="consultantplus://offline/ref=EA36DA1D770AEE52B7C53CF9E3CD48FF37039AE9F059F305C6B97CE37149CBA8D3C8C8A237035EF2B4382F0C08FC33B8E8316EBFAD79p7rEF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статьей 9.13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части уклонения от исполнения требований к обеспечению доступности для инвалидов объектов жилищного фонда), </w:t>
      </w:r>
      <w:hyperlink r:id="rId15" w:tooltip="consultantplus://offline/ref=EA36DA1D770AEE52B7C53CF9E3CD48FF37039AE9F059F305C6B97CE37149CBA8D3C8C8A830015DF2B4382F0C08FC33B8E8316EBFAD79p7rEF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частями 4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hyperlink r:id="rId16" w:tooltip="consultantplus://offline/ref=EA36DA1D770AEE52B7C53CF9E3CD48FF37039AE9F059F305C6B97CE37149CBA8D3C8C8A830015FF2B4382F0C08FC33B8E8316EBFAD79p7rEF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5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hyperlink r:id="rId17" w:tooltip="consultantplus://offline/ref=EA36DA1D770AEE52B7C53CF9E3CD48FF37039AE9F059F305C6B97CE37149CBA8D3C8C8A830025BF2B4382F0C08FC33B8E8316EBFAD79p7rEF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частью 12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части коллективных (общедомовых), индивидуальных и общих (для 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мунальных квартир) приборов учета используемых энергетических ресурсов в мног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квартирных домах, жилых домах) статьи 9.16, </w:t>
      </w:r>
      <w:hyperlink r:id="rId18" w:tooltip="consultantplus://offline/ref=EA36DA1D770AEE52B7C53CF9E3CD48FF37039AE9F059F305C6B97CE37149CBA8D3C8C8AD34075FF2B4382F0C08FC33B8E8316EBFAD79p7rEF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hyperlink r:id="rId19" w:tooltip="consultantplus://offline/ref=EA36DA1D770AEE52B7C53CF9E3CD48FF37039AE9F059F305C6B97CE37149CBA8D3C8C8AD340755F2B4382F0C08FC33B8E8316EBFAD79p7rEF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4 статьи 9.23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hyperlink r:id="rId20" w:tooltip="consultantplus://offline/ref=EA36DA1D770AEE52B7C53CF9E3CD48FF37039AE9F059F305C6B97CE37149CBA8D3C8C8AB300459FEE9623F0841A93DA6EA2D71BFB3797F14p5rFF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частью 1 статьи 13.19.2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(за исключением административных правонарушений, сове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шенных жилищно-строительными кооперативами, осуществляющими строительство многоквартирных домов) Кодекса Российской Федерации                                         об административных 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вонарушениях.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группе вероятности «2» относится деятельность контролируемых лиц,         у кот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рых в течение последних 3 лет при проведении планового или внепланового контрол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ного мероприятия не были выявлены нарушения обязательных 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бований, указанных в </w:t>
      </w:r>
      <w:hyperlink w:tooltip="#Par5" w:anchor="Par5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абзаце первом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приложения.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Отнесение деятельности контролируемого лица к определенной категории риска основывается на соотнесении группы тяжести и группы вероятности.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tbl>
      <w:tblPr>
        <w:tblStyle w:val="686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>
        <w:tblPrEx/>
        <w:trPr>
          <w:trHeight w:val="570"/>
        </w:trPr>
        <w:tc>
          <w:tcPr>
            <w:tcW w:w="32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Категория риска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2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Группа тяжести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2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Группа вероятности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328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Средний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28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28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328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Умеренный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28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28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3284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Низкий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28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284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firstLine="0"/>
        <w:jc w:val="both"/>
        <w:spacing w:after="0" w:afterAutospac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Контрольный орган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 сборе, обработке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анализе и учете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                 а также общедоступную информацию.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Контрольный орган осуществляет категорирование объектов контроля             в порядке, определенном статьей 24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 закона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31.07.2020 г.                 № 248-ФЗ «О государственном контроле (надзоре) и муниципальном контроле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Федерации» (далее - Федеральный закон № 248-ФЗ).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категорий риска осуществляется распоряжением контрольного органа.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об отнесении объектов контроля к категории низкого риска не требуется.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Реестр к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атегорированных объектов контроля размещен в едином реестре видов контроля (ЕРВК), а также на официальном сайте администрации муниципального района «Ивнянский район» Белгородской области                      во вкладке «Муниципальный контроль» по ссылке: 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https://admivnya.gosuslugi.ru/ofitsialno/munitsipalnyy-kontrol/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afterAutospacing="0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\Users\&#1057;&#1077;&#1083;&#1080;&#1074;&#1072;&#1085;&#1086;&#1074;&#1072;\AppData\Local\Temp\nst3093.tmp\ContainedTemp\_blank" TargetMode="External"/><Relationship Id="rId9" Type="http://schemas.openxmlformats.org/officeDocument/2006/relationships/hyperlink" Target="consultantplus://offline/ref=EA36DA1D770AEE52B7C53CF9E3CD48FF37039AE9F059F305C6B97CE37149CBA8D3C8C8A3300355F2B4382F0C08FC33B8E8316EBFAD79p7rEF" TargetMode="External"/><Relationship Id="rId10" Type="http://schemas.openxmlformats.org/officeDocument/2006/relationships/hyperlink" Target="consultantplus://offline/ref=EA36DA1D770AEE52B7C53CF9E3CD48FF37039AE9F059F305C6B97CE37149CBA8D3C8C8AB300059FCE9623F0841A93DA6EA2D71BFB3797F14p5rFF" TargetMode="External"/><Relationship Id="rId11" Type="http://schemas.openxmlformats.org/officeDocument/2006/relationships/hyperlink" Target="consultantplus://offline/ref=EA36DA1D770AEE52B7C53CF9E3CD48FF37039AE9F059F305C6B97CE37149CBA8D3C8C8AF320355F2B4382F0C08FC33B8E8316EBFAD79p7rEF" TargetMode="External"/><Relationship Id="rId12" Type="http://schemas.openxmlformats.org/officeDocument/2006/relationships/hyperlink" Target="consultantplus://offline/ref=EA36DA1D770AEE52B7C53CF9E3CD48FF37039AE9F059F305C6B97CE37149CBA8D3C8C8AF360655F2B4382F0C08FC33B8E8316EBFAD79p7rEF" TargetMode="External"/><Relationship Id="rId13" Type="http://schemas.openxmlformats.org/officeDocument/2006/relationships/hyperlink" Target="consultantplus://offline/ref=EA36DA1D770AEE52B7C53CF9E3CD48FF37039AE9F059F305C6B97CE37149CBA8D3C8C8AD370455F2B4382F0C08FC33B8E8316EBFAD79p7rEF" TargetMode="External"/><Relationship Id="rId14" Type="http://schemas.openxmlformats.org/officeDocument/2006/relationships/hyperlink" Target="consultantplus://offline/ref=EA36DA1D770AEE52B7C53CF9E3CD48FF37039AE9F059F305C6B97CE37149CBA8D3C8C8A237035EF2B4382F0C08FC33B8E8316EBFAD79p7rEF" TargetMode="External"/><Relationship Id="rId15" Type="http://schemas.openxmlformats.org/officeDocument/2006/relationships/hyperlink" Target="consultantplus://offline/ref=EA36DA1D770AEE52B7C53CF9E3CD48FF37039AE9F059F305C6B97CE37149CBA8D3C8C8A830015DF2B4382F0C08FC33B8E8316EBFAD79p7rEF" TargetMode="External"/><Relationship Id="rId16" Type="http://schemas.openxmlformats.org/officeDocument/2006/relationships/hyperlink" Target="consultantplus://offline/ref=EA36DA1D770AEE52B7C53CF9E3CD48FF37039AE9F059F305C6B97CE37149CBA8D3C8C8A830015FF2B4382F0C08FC33B8E8316EBFAD79p7rEF" TargetMode="External"/><Relationship Id="rId17" Type="http://schemas.openxmlformats.org/officeDocument/2006/relationships/hyperlink" Target="consultantplus://offline/ref=EA36DA1D770AEE52B7C53CF9E3CD48FF37039AE9F059F305C6B97CE37149CBA8D3C8C8A830025BF2B4382F0C08FC33B8E8316EBFAD79p7rEF" TargetMode="External"/><Relationship Id="rId18" Type="http://schemas.openxmlformats.org/officeDocument/2006/relationships/hyperlink" Target="consultantplus://offline/ref=EA36DA1D770AEE52B7C53CF9E3CD48FF37039AE9F059F305C6B97CE37149CBA8D3C8C8AD34075FF2B4382F0C08FC33B8E8316EBFAD79p7rEF" TargetMode="External"/><Relationship Id="rId19" Type="http://schemas.openxmlformats.org/officeDocument/2006/relationships/hyperlink" Target="consultantplus://offline/ref=EA36DA1D770AEE52B7C53CF9E3CD48FF37039AE9F059F305C6B97CE37149CBA8D3C8C8AD340755F2B4382F0C08FC33B8E8316EBFAD79p7rEF" TargetMode="External"/><Relationship Id="rId20" Type="http://schemas.openxmlformats.org/officeDocument/2006/relationships/hyperlink" Target="consultantplus://offline/ref=EA36DA1D770AEE52B7C53CF9E3CD48FF37039AE9F059F305C6B97CE37149CBA8D3C8C8AB300459FEE9623F0841A93DA6EA2D71BFB3797F14p5rF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dcterms:modified xsi:type="dcterms:W3CDTF">2025-07-16T07:30:26Z</dcterms:modified>
</cp:coreProperties>
</file>