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Pr="00F60477" w:rsidRDefault="00DE1EC7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Обоснование</w:t>
      </w:r>
    </w:p>
    <w:p w:rsidR="002D76DF" w:rsidRPr="00F60477" w:rsidRDefault="00DE1EC7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F60477">
        <w:rPr>
          <w:spacing w:val="-33"/>
          <w:sz w:val="26"/>
          <w:szCs w:val="26"/>
        </w:rPr>
        <w:t xml:space="preserve"> </w:t>
      </w:r>
      <w:r w:rsidRPr="00F60477">
        <w:rPr>
          <w:sz w:val="26"/>
          <w:szCs w:val="26"/>
        </w:rPr>
        <w:t>на конкуренцию</w:t>
      </w:r>
    </w:p>
    <w:p w:rsidR="002D76DF" w:rsidRPr="00F60477" w:rsidRDefault="002D76DF">
      <w:pPr>
        <w:spacing w:before="9"/>
        <w:rPr>
          <w:b/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RPr="00F60477" w:rsidTr="00F60477">
        <w:trPr>
          <w:trHeight w:val="1685"/>
        </w:trPr>
        <w:tc>
          <w:tcPr>
            <w:tcW w:w="9573" w:type="dxa"/>
          </w:tcPr>
          <w:p w:rsidR="002D76DF" w:rsidRPr="0000382F" w:rsidRDefault="00DE1EC7" w:rsidP="0045618C">
            <w:pPr>
              <w:pStyle w:val="TableParagraph"/>
              <w:ind w:left="0" w:hanging="5"/>
              <w:jc w:val="both"/>
              <w:rPr>
                <w:sz w:val="26"/>
                <w:szCs w:val="26"/>
              </w:rPr>
            </w:pPr>
            <w:bookmarkStart w:id="0" w:name="_GoBack"/>
            <w:r w:rsidRPr="00CC6D64">
              <w:rPr>
                <w:sz w:val="26"/>
                <w:szCs w:val="26"/>
              </w:rPr>
              <w:t xml:space="preserve">Проект </w:t>
            </w:r>
            <w:r w:rsidR="003A0F85" w:rsidRPr="00CC6D64">
              <w:rPr>
                <w:sz w:val="26"/>
                <w:szCs w:val="26"/>
              </w:rPr>
              <w:t xml:space="preserve">постановления администрации муниципального района «Ивнянский район» </w:t>
            </w:r>
            <w:r w:rsidR="00B36C14" w:rsidRPr="0000382F">
              <w:rPr>
                <w:sz w:val="26"/>
                <w:szCs w:val="26"/>
              </w:rPr>
              <w:t>«</w:t>
            </w:r>
            <w:r w:rsidR="0000382F" w:rsidRPr="0000382F">
              <w:rPr>
                <w:sz w:val="26"/>
                <w:szCs w:val="26"/>
                <w:lang w:eastAsia="ru-RU"/>
              </w:rPr>
              <w:t>О внесении изменений в постановление администрации муниципального района «Ивнянский район» от 14 июля 2023 года № 288</w:t>
            </w:r>
            <w:r w:rsidR="008E2D21" w:rsidRPr="0000382F">
              <w:rPr>
                <w:sz w:val="26"/>
                <w:szCs w:val="26"/>
                <w:lang w:eastAsia="ru-RU"/>
              </w:rPr>
              <w:t>»</w:t>
            </w:r>
          </w:p>
          <w:bookmarkEnd w:id="0"/>
          <w:p w:rsidR="002D76DF" w:rsidRPr="00F60477" w:rsidRDefault="006925F4" w:rsidP="006F588A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7DC466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F60477" w:rsidRDefault="00DE1EC7" w:rsidP="006F588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Отдел </w:t>
            </w:r>
            <w:r w:rsidR="0045618C">
              <w:rPr>
                <w:sz w:val="26"/>
                <w:szCs w:val="26"/>
              </w:rPr>
              <w:t xml:space="preserve">по управлению муниципальным имуществом и земельными ресурсами </w:t>
            </w:r>
            <w:r w:rsidRPr="00F60477">
              <w:rPr>
                <w:sz w:val="26"/>
                <w:szCs w:val="26"/>
              </w:rPr>
              <w:t>администрации Ивнянского района</w:t>
            </w:r>
          </w:p>
        </w:tc>
      </w:tr>
      <w:tr w:rsidR="002D76DF" w:rsidRPr="00F60477" w:rsidTr="006F588A">
        <w:trPr>
          <w:trHeight w:val="642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tabs>
                <w:tab w:val="left" w:pos="5662"/>
              </w:tabs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1.</w:t>
            </w:r>
            <w:proofErr w:type="gramStart"/>
            <w:r w:rsidR="00DE1EC7" w:rsidRPr="00F60477">
              <w:rPr>
                <w:sz w:val="26"/>
                <w:szCs w:val="26"/>
              </w:rPr>
              <w:t xml:space="preserve">Обоснование </w:t>
            </w:r>
            <w:r w:rsidR="00DE1EC7" w:rsidRPr="00F60477">
              <w:rPr>
                <w:spacing w:val="38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необходимости</w:t>
            </w:r>
            <w:proofErr w:type="gramEnd"/>
            <w:r w:rsidR="00DE1EC7" w:rsidRPr="00F60477">
              <w:rPr>
                <w:sz w:val="26"/>
                <w:szCs w:val="26"/>
              </w:rPr>
              <w:t xml:space="preserve"> </w:t>
            </w:r>
            <w:r w:rsidR="00DE1EC7" w:rsidRPr="00F60477">
              <w:rPr>
                <w:spacing w:val="55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принятия</w:t>
            </w:r>
            <w:r w:rsidR="00DE1EC7" w:rsidRPr="00F60477">
              <w:rPr>
                <w:sz w:val="26"/>
                <w:szCs w:val="26"/>
              </w:rPr>
              <w:tab/>
              <w:t>нормативного правового</w:t>
            </w:r>
            <w:r w:rsidR="00DE1EC7" w:rsidRPr="00F60477">
              <w:rPr>
                <w:spacing w:val="40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акта</w:t>
            </w:r>
          </w:p>
          <w:p w:rsidR="002D76DF" w:rsidRPr="00F60477" w:rsidRDefault="00DE1EC7" w:rsidP="006F588A">
            <w:pPr>
              <w:pStyle w:val="TableParagraph"/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2D76DF" w:rsidRPr="00F60477" w:rsidTr="0000382F">
        <w:trPr>
          <w:trHeight w:val="1903"/>
        </w:trPr>
        <w:tc>
          <w:tcPr>
            <w:tcW w:w="9573" w:type="dxa"/>
          </w:tcPr>
          <w:p w:rsidR="002D76DF" w:rsidRPr="00E73E23" w:rsidRDefault="0045618C" w:rsidP="00710AF4">
            <w:pPr>
              <w:pStyle w:val="Default"/>
              <w:ind w:right="178"/>
              <w:jc w:val="both"/>
              <w:rPr>
                <w:sz w:val="26"/>
                <w:szCs w:val="26"/>
              </w:rPr>
            </w:pPr>
            <w:r w:rsidRPr="00710AF4">
              <w:rPr>
                <w:sz w:val="26"/>
                <w:szCs w:val="26"/>
              </w:rPr>
              <w:t xml:space="preserve">Настоящий проект постановления разработан в </w:t>
            </w:r>
            <w:r w:rsidR="00E73E23" w:rsidRPr="00E73E23">
              <w:rPr>
                <w:rFonts w:eastAsia="Times New Roman"/>
                <w:color w:val="auto"/>
                <w:sz w:val="26"/>
                <w:szCs w:val="26"/>
                <w:lang w:val="x-none" w:eastAsia="x-none"/>
              </w:rPr>
              <w:t>соответс</w:t>
            </w:r>
            <w:r w:rsidR="00E73E23" w:rsidRPr="00570B6B">
              <w:rPr>
                <w:rFonts w:eastAsia="Times New Roman"/>
                <w:color w:val="auto"/>
                <w:sz w:val="26"/>
                <w:szCs w:val="26"/>
                <w:lang w:val="x-none" w:eastAsia="x-none"/>
              </w:rPr>
              <w:t xml:space="preserve">твии </w:t>
            </w:r>
            <w:r w:rsidR="0000382F" w:rsidRPr="0000382F">
              <w:rPr>
                <w:rFonts w:eastAsia="Times New Roman"/>
                <w:color w:val="auto"/>
                <w:sz w:val="26"/>
                <w:szCs w:val="26"/>
              </w:rPr>
              <w:t xml:space="preserve">с </w:t>
            </w:r>
            <w:r w:rsidR="0000382F" w:rsidRPr="0000382F">
              <w:rPr>
                <w:rFonts w:eastAsia="Times New Roman"/>
                <w:sz w:val="26"/>
                <w:szCs w:val="26"/>
              </w:rPr>
              <w:t>постановлением Правительства Белгородской области от 16 ноября 2015 года № 408-пп «Об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 предоставления земельных участков и установления сервитута»</w:t>
            </w:r>
          </w:p>
        </w:tc>
      </w:tr>
      <w:tr w:rsidR="002D76DF" w:rsidRPr="00F60477" w:rsidTr="006F588A">
        <w:trPr>
          <w:trHeight w:val="1288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2.</w:t>
            </w:r>
            <w:r w:rsidR="00DE1EC7" w:rsidRPr="00F60477">
              <w:rPr>
                <w:sz w:val="26"/>
                <w:szCs w:val="26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="00DE1EC7" w:rsidRPr="00F60477">
              <w:rPr>
                <w:spacing w:val="52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(окажет/не окажет,</w:t>
            </w:r>
            <w:r w:rsidR="00DE1EC7" w:rsidRPr="00F60477">
              <w:rPr>
                <w:spacing w:val="51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если окажет,</w:t>
            </w:r>
          </w:p>
          <w:p w:rsidR="002D76DF" w:rsidRPr="00F60477" w:rsidRDefault="00DE1EC7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2D76DF" w:rsidRPr="00F60477" w:rsidTr="006F588A">
        <w:trPr>
          <w:trHeight w:val="813"/>
        </w:trPr>
        <w:tc>
          <w:tcPr>
            <w:tcW w:w="9573" w:type="dxa"/>
          </w:tcPr>
          <w:p w:rsidR="002D76DF" w:rsidRPr="00F60477" w:rsidRDefault="0045618C" w:rsidP="006F588A">
            <w:pPr>
              <w:pStyle w:val="TableParagraph"/>
              <w:tabs>
                <w:tab w:val="left" w:pos="535"/>
              </w:tabs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rStyle w:val="markedcontent"/>
                <w:i/>
                <w:sz w:val="26"/>
                <w:szCs w:val="26"/>
              </w:rPr>
              <w:t>Не окажет</w:t>
            </w:r>
          </w:p>
        </w:tc>
      </w:tr>
      <w:tr w:rsidR="006F588A" w:rsidRPr="00F60477" w:rsidTr="006F588A">
        <w:trPr>
          <w:trHeight w:val="813"/>
        </w:trPr>
        <w:tc>
          <w:tcPr>
            <w:tcW w:w="9573" w:type="dxa"/>
          </w:tcPr>
          <w:p w:rsidR="006F588A" w:rsidRPr="00F60477" w:rsidRDefault="006F588A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proofErr w:type="gramStart"/>
            <w:r w:rsidRPr="00F60477">
              <w:rPr>
                <w:sz w:val="26"/>
                <w:szCs w:val="26"/>
              </w:rPr>
              <w:t>акта,  которые</w:t>
            </w:r>
            <w:proofErr w:type="gramEnd"/>
            <w:r w:rsidRPr="00F60477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F60477">
              <w:rPr>
                <w:spacing w:val="52"/>
                <w:sz w:val="26"/>
                <w:szCs w:val="26"/>
              </w:rPr>
              <w:t xml:space="preserve"> </w:t>
            </w:r>
            <w:r w:rsidRPr="00F60477">
              <w:rPr>
                <w:sz w:val="26"/>
                <w:szCs w:val="26"/>
              </w:rPr>
              <w:t>присутствуют,</w:t>
            </w:r>
          </w:p>
          <w:p w:rsidR="006F588A" w:rsidRPr="00F60477" w:rsidRDefault="006F588A" w:rsidP="00F60477">
            <w:pPr>
              <w:pStyle w:val="TableParagraph"/>
              <w:ind w:left="0"/>
              <w:jc w:val="both"/>
              <w:rPr>
                <w:i/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F60477" w:rsidRPr="00F60477" w:rsidTr="00F60477">
        <w:trPr>
          <w:trHeight w:val="483"/>
        </w:trPr>
        <w:tc>
          <w:tcPr>
            <w:tcW w:w="9573" w:type="dxa"/>
          </w:tcPr>
          <w:p w:rsidR="00F60477" w:rsidRPr="00F60477" w:rsidRDefault="00F60477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i/>
                <w:sz w:val="26"/>
                <w:szCs w:val="26"/>
              </w:rPr>
              <w:t>Отсутствуют</w:t>
            </w:r>
          </w:p>
        </w:tc>
      </w:tr>
    </w:tbl>
    <w:p w:rsidR="00DE1EC7" w:rsidRPr="00F60477" w:rsidRDefault="00DE1EC7" w:rsidP="00F60477">
      <w:pPr>
        <w:rPr>
          <w:sz w:val="26"/>
          <w:szCs w:val="26"/>
        </w:rPr>
      </w:pPr>
    </w:p>
    <w:sectPr w:rsidR="00DE1EC7" w:rsidRPr="00F6047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0382F"/>
    <w:rsid w:val="00127A7F"/>
    <w:rsid w:val="00131625"/>
    <w:rsid w:val="001C2CD0"/>
    <w:rsid w:val="001E2CC5"/>
    <w:rsid w:val="00252B71"/>
    <w:rsid w:val="002D76DF"/>
    <w:rsid w:val="00320B9B"/>
    <w:rsid w:val="003A0F85"/>
    <w:rsid w:val="003D5CAD"/>
    <w:rsid w:val="00400585"/>
    <w:rsid w:val="00437274"/>
    <w:rsid w:val="004446CA"/>
    <w:rsid w:val="0045618C"/>
    <w:rsid w:val="0047788F"/>
    <w:rsid w:val="00502EE2"/>
    <w:rsid w:val="005334F1"/>
    <w:rsid w:val="00570B6B"/>
    <w:rsid w:val="005B299B"/>
    <w:rsid w:val="00626201"/>
    <w:rsid w:val="006925F4"/>
    <w:rsid w:val="006F588A"/>
    <w:rsid w:val="00710AF4"/>
    <w:rsid w:val="00811A89"/>
    <w:rsid w:val="008433E8"/>
    <w:rsid w:val="00872EF2"/>
    <w:rsid w:val="008E2D21"/>
    <w:rsid w:val="009B51BD"/>
    <w:rsid w:val="009C55D0"/>
    <w:rsid w:val="00A16903"/>
    <w:rsid w:val="00AA4315"/>
    <w:rsid w:val="00AD1EF3"/>
    <w:rsid w:val="00B36C14"/>
    <w:rsid w:val="00C66C6B"/>
    <w:rsid w:val="00CC6D64"/>
    <w:rsid w:val="00CE5D7C"/>
    <w:rsid w:val="00DD3D42"/>
    <w:rsid w:val="00DE1EC7"/>
    <w:rsid w:val="00E73E23"/>
    <w:rsid w:val="00E967E6"/>
    <w:rsid w:val="00F6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7BDB"/>
  <w15:docId w15:val="{3C811A87-5AB3-4E41-B0BD-96EE3A3D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character" w:customStyle="1" w:styleId="markedcontent">
    <w:name w:val="markedcontent"/>
    <w:basedOn w:val="a0"/>
    <w:rsid w:val="006F588A"/>
  </w:style>
  <w:style w:type="paragraph" w:customStyle="1" w:styleId="Default">
    <w:name w:val="Default"/>
    <w:rsid w:val="0047788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19</cp:revision>
  <dcterms:created xsi:type="dcterms:W3CDTF">2022-05-16T06:15:00Z</dcterms:created>
  <dcterms:modified xsi:type="dcterms:W3CDTF">2025-02-03T13:19:00Z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