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after="0" w:line="240" w:lineRule="auto"/>
        <w:ind w:firstLine="142" w:left="-142"/>
        <w:jc w:val="center"/>
        <w:rPr>
          <w:rFonts w:ascii="Arial" w:hAnsi="Arial" w:eastAsia="Times New Roman" w:cs="Arial"/>
          <w:b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  <w:t xml:space="preserve">Р О С </w:t>
      </w:r>
      <w:r>
        <w:rPr>
          <w:rFonts w:ascii="Arial" w:hAnsi="Arial" w:eastAsia="Times New Roman" w:cs="Arial"/>
          <w:b/>
          <w:sz w:val="20"/>
          <w:szCs w:val="20"/>
        </w:rPr>
        <w:t xml:space="preserve">С</w:t>
      </w:r>
      <w:r>
        <w:rPr>
          <w:rFonts w:ascii="Arial" w:hAnsi="Arial" w:eastAsia="Times New Roman" w:cs="Arial"/>
          <w:b/>
          <w:sz w:val="20"/>
          <w:szCs w:val="20"/>
        </w:rPr>
        <w:t xml:space="preserve"> И Й С К А Я   Ф Е Д Е Р А Ц И Я</w:t>
      </w:r>
      <w:r>
        <w:rPr>
          <w:rFonts w:ascii="Arial" w:hAnsi="Arial" w:eastAsia="Times New Roman" w:cs="Arial"/>
          <w:b/>
          <w:sz w:val="20"/>
          <w:szCs w:val="20"/>
        </w:rPr>
      </w:r>
    </w:p>
    <w:p>
      <w:pPr>
        <w:pBdr/>
        <w:spacing w:after="0" w:line="240" w:lineRule="auto"/>
        <w:ind/>
        <w:jc w:val="center"/>
        <w:rPr>
          <w:rFonts w:ascii="Arial" w:hAnsi="Arial" w:eastAsia="Times New Roman" w:cs="Arial"/>
          <w:sz w:val="20"/>
          <w:szCs w:val="20"/>
        </w:rPr>
      </w:pPr>
      <w:r>
        <w:rPr>
          <w:rFonts w:ascii="Arial" w:hAnsi="Arial" w:eastAsia="Times New Roman" w:cs="Arial"/>
          <w:b/>
          <w:sz w:val="20"/>
          <w:szCs w:val="20"/>
        </w:rPr>
        <w:t xml:space="preserve">Б Е Л Г О Р О Д С К А Я   О Б Л А С Т Ь</w:t>
      </w:r>
      <w:r>
        <w:rPr>
          <w:rFonts w:ascii="Arial" w:hAnsi="Arial" w:eastAsia="Times New Roman" w:cs="Arial"/>
          <w:sz w:val="20"/>
          <w:szCs w:val="20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eastAsia="Times New Roman" w:cs="Times New Roman"/>
          <w:sz w:val="28"/>
          <w:szCs w:val="28"/>
        </w:rPr>
      </w:pPr>
      <w:r>
        <w:rPr>
          <w:lang w:eastAsia="ru-RU"/>
        </w:rPr>
        <mc:AlternateContent>
          <mc:Choice Requires="wpg">
            <w:drawing>
              <wp:inline xmlns:wp="http://schemas.openxmlformats.org/drawingml/2006/wordprocessingDrawing" distT="0" distB="0" distL="0" distR="0">
                <wp:extent cx="476250" cy="571500"/>
                <wp:effectExtent l="0" t="0" r="0" b="0"/>
                <wp:docPr id="1" name="Рисунок 2" descr="Описание: Описание: g1101_ivnya_rajo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Рисунок 2" descr="Описание: Описание: g1101_ivnya_rajon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1"/>
                        <a:stretch/>
                      </pic:blipFill>
                      <pic:spPr bwMode="auto">
                        <a:xfrm>
                          <a:off x="0" y="0"/>
                          <a:ext cx="476250" cy="571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0" o:spid="_x0000_s0" type="#_x0000_t75" style="width:37.50pt;height:45.00pt;mso-wrap-distance-left:0.00pt;mso-wrap-distance-top:0.00pt;mso-wrap-distance-right:0.00pt;mso-wrap-distance-bottom:0.00pt;z-index:1;" stroked="false">
                <v:imagedata r:id="rId11" o:title=""/>
                <o:lock v:ext="edit" rotation="t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8"/>
          <w:szCs w:val="28"/>
        </w:rPr>
      </w:r>
    </w:p>
    <w:p>
      <w:pPr>
        <w:pStyle w:val="944"/>
        <w:keepNext w:val="true"/>
        <w:pBdr/>
        <w:spacing/>
        <w:ind/>
        <w:jc w:val="center"/>
        <w:outlineLvl w:val="0"/>
        <w:rPr>
          <w:rFonts w:ascii="Arial Narrow" w:hAnsi="Arial Narrow" w:eastAsia="Calibri"/>
          <w:b/>
          <w:bCs/>
          <w:spacing w:val="-6"/>
          <w:sz w:val="40"/>
          <w:szCs w:val="40"/>
        </w:rPr>
      </w:pPr>
      <w:r>
        <w:rPr>
          <w:rFonts w:ascii="Arial Narrow" w:hAnsi="Arial Narrow" w:eastAsia="Calibri"/>
          <w:b/>
          <w:bCs/>
          <w:spacing w:val="-6"/>
          <w:sz w:val="40"/>
          <w:szCs w:val="40"/>
          <w:lang w:eastAsia="en-US"/>
        </w:rPr>
        <w:t xml:space="preserve">АДМИНИСТРАЦИЯ МУНИЦИПАЛЬНОГО РАЙОНА</w:t>
      </w:r>
      <w:r>
        <w:rPr>
          <w:rFonts w:ascii="Arial Narrow" w:hAnsi="Arial Narrow" w:eastAsia="Calibri"/>
          <w:b/>
          <w:bCs/>
          <w:spacing w:val="-6"/>
          <w:sz w:val="40"/>
          <w:szCs w:val="40"/>
        </w:rPr>
      </w:r>
    </w:p>
    <w:p>
      <w:pPr>
        <w:pStyle w:val="944"/>
        <w:keepNext w:val="true"/>
        <w:pBdr/>
        <w:spacing/>
        <w:ind/>
        <w:jc w:val="center"/>
        <w:outlineLvl w:val="0"/>
        <w:rPr>
          <w:rFonts w:ascii="Arial Narrow" w:hAnsi="Arial Narrow" w:eastAsia="Calibri"/>
          <w:b/>
          <w:bCs/>
          <w:sz w:val="40"/>
          <w:szCs w:val="40"/>
          <w:lang w:eastAsia="en-US"/>
        </w:rPr>
      </w:pPr>
      <w:r>
        <w:rPr>
          <w:rFonts w:ascii="Arial Narrow" w:hAnsi="Arial Narrow" w:eastAsia="Calibri"/>
          <w:b/>
          <w:bCs/>
          <w:sz w:val="40"/>
          <w:szCs w:val="40"/>
          <w:lang w:eastAsia="en-US"/>
        </w:rPr>
        <w:t xml:space="preserve">«ИВНЯНСКИЙ РАЙОН»</w:t>
      </w:r>
      <w:r>
        <w:rPr>
          <w:rFonts w:ascii="Arial Narrow" w:hAnsi="Arial Narrow" w:eastAsia="Calibri"/>
          <w:b/>
          <w:bCs/>
          <w:sz w:val="40"/>
          <w:szCs w:val="40"/>
          <w:lang w:eastAsia="en-US"/>
        </w:rPr>
      </w:r>
    </w:p>
    <w:p>
      <w:pPr>
        <w:keepNext w:val="true"/>
        <w:pBdr/>
        <w:spacing w:after="0" w:line="240" w:lineRule="auto"/>
        <w:ind/>
        <w:jc w:val="center"/>
        <w:outlineLvl w:val="0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eastAsia="Arial" w:cs="Arial"/>
          <w:b/>
          <w:bCs/>
          <w:sz w:val="32"/>
          <w:szCs w:val="32"/>
        </w:rPr>
        <w:t xml:space="preserve">П О С Т А Н О В Л Е Н И Е</w:t>
      </w:r>
      <w:r>
        <w:rPr>
          <w:rFonts w:ascii="Arial" w:hAnsi="Arial" w:cs="Arial"/>
          <w:b/>
          <w:bCs/>
          <w:sz w:val="32"/>
          <w:szCs w:val="32"/>
        </w:rPr>
      </w:r>
    </w:p>
    <w:p>
      <w:pPr>
        <w:pBdr/>
        <w:spacing w:after="0" w:line="240" w:lineRule="auto"/>
        <w:ind/>
        <w:jc w:val="center"/>
        <w:rPr>
          <w:rFonts w:ascii="Arial" w:hAnsi="Arial" w:cs="Arial"/>
          <w:b/>
          <w:sz w:val="17"/>
          <w:szCs w:val="17"/>
        </w:rPr>
      </w:pPr>
      <w:r>
        <w:rPr>
          <w:rFonts w:ascii="Arial" w:hAnsi="Arial" w:eastAsia="Arial" w:cs="Arial"/>
          <w:b/>
          <w:sz w:val="17"/>
          <w:szCs w:val="17"/>
        </w:rPr>
        <w:t xml:space="preserve">Посёлок Ивня</w:t>
      </w:r>
      <w:r>
        <w:rPr>
          <w:rFonts w:ascii="Arial" w:hAnsi="Arial" w:cs="Arial"/>
          <w:b/>
          <w:sz w:val="17"/>
          <w:szCs w:val="17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eastAsia="Times New Roman" w:cs="Times New Roman"/>
          <w:b/>
          <w:sz w:val="28"/>
          <w:szCs w:val="28"/>
        </w:rPr>
      </w:pPr>
      <w:r>
        <w:rPr>
          <w:rFonts w:ascii="Times New Roman" w:hAnsi="Times New Roman" w:eastAsia="Times New Roman" w:cs="Times New Roman"/>
          <w:b/>
          <w:sz w:val="28"/>
          <w:szCs w:val="28"/>
        </w:rPr>
      </w:r>
      <w:r>
        <w:rPr>
          <w:rFonts w:ascii="Times New Roman" w:hAnsi="Times New Roman" w:eastAsia="Times New Roman" w:cs="Times New Roman"/>
          <w:b/>
          <w:sz w:val="28"/>
          <w:szCs w:val="28"/>
        </w:rPr>
      </w:r>
    </w:p>
    <w:tbl>
      <w:tblPr>
        <w:tblW w:w="9601" w:type="dxa"/>
        <w:tblInd w:w="108" w:type="dxa"/>
        <w:tblBorders/>
        <w:tblLayout w:type="fixed"/>
        <w:tblLook w:val="00A0" w:firstRow="1" w:lastRow="0" w:firstColumn="1" w:lastColumn="0" w:noHBand="0" w:noVBand="0"/>
      </w:tblPr>
      <w:tblGrid>
        <w:gridCol w:w="3922"/>
        <w:gridCol w:w="2839"/>
        <w:gridCol w:w="2840"/>
      </w:tblGrid>
      <w:tr>
        <w:trPr/>
        <w:tc>
          <w:tcPr>
            <w:tcBorders/>
            <w:tcW w:w="3922" w:type="dxa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ascii="Arial" w:hAnsi="Arial" w:eastAsia="Times New Roman" w:cs="Arial"/>
                <w:sz w:val="18"/>
                <w:szCs w:val="18"/>
                <w:lang w:eastAsia="ru-RU"/>
              </w:rPr>
              <w:t xml:space="preserve">___________________ 2025</w:t>
            </w:r>
            <w:r>
              <w:rPr>
                <w:rFonts w:ascii="Arial" w:hAnsi="Arial" w:eastAsia="Times New Roman" w:cs="Arial"/>
                <w:sz w:val="18"/>
                <w:szCs w:val="18"/>
                <w:lang w:eastAsia="ru-RU"/>
              </w:rPr>
              <w:t xml:space="preserve"> г.</w:t>
            </w:r>
            <w:r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r>
          </w:p>
          <w:p>
            <w:pPr>
              <w:widowControl w:val="false"/>
              <w:pBdr/>
              <w:spacing w:after="0" w:line="240" w:lineRule="auto"/>
              <w:ind/>
              <w:jc w:val="both"/>
              <w:rPr>
                <w:rFonts w:ascii="Arial" w:hAnsi="Arial" w:eastAsia="Times New Roman" w:cs="Arial"/>
                <w:sz w:val="28"/>
                <w:szCs w:val="28"/>
                <w:lang w:eastAsia="ru-RU"/>
              </w:rPr>
            </w:pPr>
            <w:r>
              <w:rPr>
                <w:rFonts w:ascii="Arial" w:hAnsi="Arial" w:eastAsia="Times New Roman" w:cs="Arial"/>
                <w:sz w:val="28"/>
                <w:szCs w:val="28"/>
                <w:lang w:eastAsia="ru-RU"/>
              </w:rPr>
            </w:r>
            <w:r>
              <w:rPr>
                <w:rFonts w:ascii="Arial" w:hAnsi="Arial" w:eastAsia="Times New Roman" w:cs="Arial"/>
                <w:sz w:val="28"/>
                <w:szCs w:val="28"/>
                <w:lang w:eastAsia="ru-RU"/>
              </w:rPr>
            </w:r>
          </w:p>
        </w:tc>
        <w:tc>
          <w:tcPr>
            <w:tcBorders/>
            <w:tcW w:w="2839" w:type="dxa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pPr>
            <w:r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r>
            <w:r>
              <w:rPr>
                <w:rFonts w:ascii="Arial" w:hAnsi="Arial" w:eastAsia="Times New Roman" w:cs="Arial"/>
                <w:sz w:val="18"/>
                <w:szCs w:val="18"/>
                <w:lang w:eastAsia="ru-RU"/>
              </w:rPr>
            </w:r>
          </w:p>
        </w:tc>
        <w:tc>
          <w:tcPr>
            <w:tcBorders/>
            <w:tcW w:w="2840" w:type="dxa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/>
              <w:jc w:val="center"/>
              <w:rPr>
                <w:rFonts w:ascii="Arial" w:hAnsi="Arial" w:eastAsia="Times New Roman" w:cs="Arial"/>
                <w:sz w:val="18"/>
                <w:szCs w:val="18"/>
                <w:lang w:val="en-US" w:eastAsia="ru-RU"/>
              </w:rPr>
            </w:pPr>
            <w:r>
              <w:rPr>
                <w:rFonts w:ascii="Arial" w:hAnsi="Arial" w:eastAsia="Times New Roman" w:cs="Arial"/>
                <w:sz w:val="18"/>
                <w:szCs w:val="18"/>
                <w:lang w:eastAsia="ru-RU"/>
              </w:rPr>
              <w:t xml:space="preserve">№ _____</w:t>
            </w:r>
            <w:r>
              <w:rPr>
                <w:rFonts w:ascii="Arial" w:hAnsi="Arial" w:eastAsia="Times New Roman" w:cs="Arial"/>
                <w:sz w:val="18"/>
                <w:szCs w:val="18"/>
                <w:lang w:val="en-US" w:eastAsia="ru-RU"/>
              </w:rPr>
            </w:r>
          </w:p>
        </w:tc>
      </w:tr>
    </w:tbl>
    <w:tbl>
      <w:tblPr>
        <w:tblpPr w:horzAnchor="margin" w:tblpXSpec="left" w:vertAnchor="text" w:tblpY="77" w:leftFromText="180" w:topFromText="0" w:rightFromText="180" w:bottomFromText="0"/>
        <w:tblW w:w="9630" w:type="dxa"/>
        <w:tblBorders/>
        <w:tblLayout w:type="fixed"/>
        <w:tblLook w:val="00A0" w:firstRow="1" w:lastRow="0" w:firstColumn="1" w:lastColumn="0" w:noHBand="0" w:noVBand="0"/>
      </w:tblPr>
      <w:tblGrid>
        <w:gridCol w:w="4393"/>
        <w:gridCol w:w="5237"/>
      </w:tblGrid>
      <w:tr>
        <w:trPr>
          <w:trHeight w:val="1403"/>
        </w:trPr>
        <w:tc>
          <w:tcPr>
            <w:tcBorders/>
            <w:tcW w:w="4393" w:type="dxa"/>
            <w:textDirection w:val="lrTb"/>
            <w:noWrap w:val="false"/>
          </w:tcPr>
          <w:p>
            <w:pPr>
              <w:widowControl w:val="false"/>
              <w:pBdr/>
              <w:spacing w:after="0" w:line="240" w:lineRule="auto"/>
              <w:ind w:right="403"/>
              <w:jc w:val="both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r>
          </w:p>
          <w:p>
            <w:pPr>
              <w:widowControl w:val="false"/>
              <w:pBdr/>
              <w:spacing w:after="0" w:line="240" w:lineRule="auto"/>
              <w:ind w:right="403"/>
              <w:jc w:val="both"/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r>
            <w:r>
              <w:rPr>
                <w:rFonts w:ascii="Times New Roman" w:hAnsi="Times New Roman" w:eastAsia="Times New Roman" w:cs="Times New Roman"/>
                <w:bCs/>
                <w:sz w:val="26"/>
                <w:szCs w:val="26"/>
                <w:lang w:eastAsia="ru-RU"/>
              </w:rPr>
            </w:r>
          </w:p>
          <w:p>
            <w:pPr>
              <w:widowControl w:val="false"/>
              <w:pBdr/>
              <w:spacing w:after="0" w:line="240" w:lineRule="auto"/>
              <w:ind w:right="57"/>
              <w:jc w:val="both"/>
              <w:rPr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О 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мерах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 поддержки участников специальной военной операции </w:t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b/>
                <w:bCs/>
                <w:sz w:val="26"/>
                <w:szCs w:val="26"/>
                <w:lang w:eastAsia="ru-RU"/>
              </w:rPr>
              <w:t xml:space="preserve">и членов их семей на территории Ивнянского района</w:t>
            </w:r>
            <w:r>
              <w:rPr>
                <w:sz w:val="26"/>
                <w:szCs w:val="26"/>
              </w:rPr>
            </w:r>
          </w:p>
        </w:tc>
        <w:tc>
          <w:tcPr>
            <w:tcBorders/>
            <w:tcW w:w="5237" w:type="dxa"/>
            <w:textDirection w:val="lrTb"/>
            <w:noWrap w:val="false"/>
          </w:tcPr>
          <w:p>
            <w:pPr>
              <w:widowControl w:val="false"/>
              <w:pBdr/>
              <w:spacing w:after="0" w:line="360" w:lineRule="auto"/>
              <w:ind/>
              <w:jc w:val="center"/>
              <w:rPr>
                <w:rFonts w:ascii="Calibri" w:hAnsi="Calibri" w:eastAsia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Calibri" w:hAnsi="Calibri" w:eastAsia="Times New Roman" w:cs="Times New Roman"/>
                <w:sz w:val="26"/>
                <w:szCs w:val="26"/>
                <w:lang w:eastAsia="ru-RU"/>
              </w:rPr>
            </w:r>
            <w:r>
              <w:rPr>
                <w:rFonts w:ascii="Calibri" w:hAnsi="Calibri" w:eastAsia="Times New Roman" w:cs="Times New Roman"/>
                <w:sz w:val="26"/>
                <w:szCs w:val="26"/>
                <w:lang w:eastAsia="ru-RU"/>
              </w:rPr>
            </w:r>
          </w:p>
        </w:tc>
      </w:tr>
    </w:tbl>
    <w:p>
      <w:pPr>
        <w:pBdr/>
        <w:shd w:val="clear" w:color="auto" w:fill="ffffff"/>
        <w:spacing w:after="0" w:line="240" w:lineRule="auto"/>
        <w:ind w:right="34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pBdr/>
        <w:shd w:val="clear" w:color="auto" w:fill="ffffff"/>
        <w:spacing w:after="0" w:line="240" w:lineRule="auto"/>
        <w:ind w:right="34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pBdr/>
        <w:shd w:val="clear" w:color="auto" w:fill="ffffff"/>
        <w:spacing w:after="0" w:line="240" w:lineRule="auto"/>
        <w:ind w:right="34"/>
        <w:jc w:val="both"/>
        <w:rPr>
          <w:rFonts w:ascii="Times New Roman" w:hAnsi="Times New Roman" w:eastAsia="Times New Roman" w:cs="Times New Roman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sz w:val="26"/>
          <w:szCs w:val="26"/>
          <w:lang w:eastAsia="ru-RU"/>
        </w:rPr>
      </w:r>
    </w:p>
    <w:p>
      <w:pPr>
        <w:widowControl w:val="false"/>
        <w:pBdr/>
        <w:tabs>
          <w:tab w:val="left" w:leader="none" w:pos="993"/>
        </w:tabs>
        <w:spacing w:after="0" w:line="322" w:lineRule="exac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eastAsia="Times New Roman" w:cs="Times New Roman"/>
          <w:sz w:val="26"/>
          <w:szCs w:val="26"/>
          <w:shd w:val="clear" w:color="auto" w:fill="ffffff"/>
          <w:lang w:eastAsia="ru-RU"/>
        </w:rPr>
        <w:t xml:space="preserve">Во исполнение постановления Правительства Белгородской области </w:t>
      </w:r>
      <w:r>
        <w:rPr>
          <w:rFonts w:ascii="Times New Roman" w:hAnsi="Times New Roman" w:eastAsia="Times New Roman" w:cs="Times New Roman"/>
          <w:sz w:val="26"/>
          <w:szCs w:val="26"/>
          <w:shd w:val="clear" w:color="auto" w:fill="ffffff"/>
          <w:lang w:eastAsia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shd w:val="clear" w:color="auto" w:fill="ffffff"/>
          <w:lang w:eastAsia="ru-RU"/>
        </w:rPr>
        <w:t xml:space="preserve">от </w:t>
      </w:r>
      <w:r>
        <w:rPr>
          <w:rFonts w:ascii="Times New Roman" w:hAnsi="Times New Roman" w:eastAsia="Times New Roman" w:cs="Times New Roman"/>
          <w:sz w:val="26"/>
          <w:szCs w:val="26"/>
          <w:shd w:val="clear" w:color="auto" w:fill="ffffff"/>
          <w:lang w:eastAsia="ru-RU"/>
        </w:rPr>
        <w:t xml:space="preserve">28</w:t>
      </w:r>
      <w:r>
        <w:rPr>
          <w:rFonts w:ascii="Times New Roman" w:hAnsi="Times New Roman" w:eastAsia="Times New Roman" w:cs="Times New Roman"/>
          <w:sz w:val="26"/>
          <w:szCs w:val="26"/>
          <w:shd w:val="clear" w:color="auto" w:fill="ffffff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6"/>
          <w:szCs w:val="26"/>
          <w:shd w:val="clear" w:color="auto" w:fill="ffffff"/>
          <w:lang w:eastAsia="ru-RU"/>
        </w:rPr>
        <w:t xml:space="preserve">декабря</w:t>
      </w:r>
      <w:r>
        <w:rPr>
          <w:rFonts w:ascii="Times New Roman" w:hAnsi="Times New Roman" w:eastAsia="Times New Roman" w:cs="Times New Roman"/>
          <w:sz w:val="26"/>
          <w:szCs w:val="26"/>
          <w:shd w:val="clear" w:color="auto" w:fill="ffffff"/>
          <w:lang w:eastAsia="ru-RU"/>
        </w:rPr>
        <w:t xml:space="preserve"> 2024 года № </w:t>
      </w:r>
      <w:r>
        <w:rPr>
          <w:rFonts w:ascii="Times New Roman" w:hAnsi="Times New Roman" w:eastAsia="Times New Roman" w:cs="Times New Roman"/>
          <w:sz w:val="26"/>
          <w:szCs w:val="26"/>
          <w:shd w:val="clear" w:color="auto" w:fill="ffffff"/>
          <w:lang w:eastAsia="ru-RU"/>
        </w:rPr>
        <w:t xml:space="preserve">679-пп</w:t>
      </w:r>
      <w:r>
        <w:rPr>
          <w:rFonts w:ascii="Times New Roman" w:hAnsi="Times New Roman" w:eastAsia="Times New Roman" w:cs="Times New Roman"/>
          <w:sz w:val="26"/>
          <w:szCs w:val="26"/>
          <w:shd w:val="clear" w:color="auto" w:fill="ffffff"/>
          <w:lang w:eastAsia="ru-RU"/>
        </w:rPr>
        <w:t xml:space="preserve"> «</w:t>
      </w:r>
      <w:r>
        <w:rPr>
          <w:rFonts w:ascii="Times New Roman" w:hAnsi="Times New Roman" w:eastAsia="Times New Roman" w:cs="Times New Roman"/>
          <w:sz w:val="26"/>
          <w:szCs w:val="26"/>
          <w:shd w:val="clear" w:color="auto" w:fill="ffffff"/>
          <w:lang w:eastAsia="ru-RU"/>
        </w:rPr>
        <w:t xml:space="preserve">О реализации в Белгородской области Единого стандарта региональных мер поддержки участников специальной военной операции </w:t>
      </w:r>
      <w:r>
        <w:rPr>
          <w:rFonts w:ascii="Times New Roman" w:hAnsi="Times New Roman" w:eastAsia="Times New Roman" w:cs="Times New Roman"/>
          <w:sz w:val="26"/>
          <w:szCs w:val="26"/>
          <w:shd w:val="clear" w:color="auto" w:fill="ffffff"/>
          <w:lang w:eastAsia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shd w:val="clear" w:color="auto" w:fill="ffffff"/>
          <w:lang w:eastAsia="ru-RU"/>
        </w:rPr>
        <w:t xml:space="preserve">и членов их семей»</w:t>
      </w:r>
      <w:r>
        <w:rPr>
          <w:rFonts w:ascii="Times New Roman" w:hAnsi="Times New Roman" w:eastAsia="Times New Roman" w:cs="Times New Roman"/>
          <w:sz w:val="26"/>
          <w:szCs w:val="26"/>
          <w:shd w:val="clear" w:color="auto" w:fill="ffffff"/>
          <w:lang w:eastAsia="ru-RU"/>
        </w:rPr>
        <w:t xml:space="preserve">, в целях совершенствования на территории Ивнянского района правового регулирования мер поддержки участников специальной военной операции и членов их семей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shd w:val="clear" w:color="auto" w:fill="ffffff"/>
          <w:lang w:eastAsia="ru-RU"/>
        </w:rPr>
        <w:t xml:space="preserve">администрация Ивнянского района </w:t>
      </w:r>
      <w:r>
        <w:rPr>
          <w:rFonts w:ascii="Times New Roman" w:hAnsi="Times New Roman" w:eastAsia="Times New Roman" w:cs="Times New Roman"/>
          <w:b/>
          <w:color w:val="000000"/>
          <w:spacing w:val="50"/>
          <w:sz w:val="26"/>
          <w:szCs w:val="26"/>
          <w:shd w:val="clear" w:color="auto" w:fill="ffffff"/>
          <w:lang w:eastAsia="ru-RU"/>
        </w:rPr>
        <w:t xml:space="preserve">постановляет:</w:t>
      </w:r>
      <w:r>
        <w:rPr>
          <w:rFonts w:ascii="Times New Roman" w:hAnsi="Times New Roman" w:cs="Times New Roman"/>
          <w:sz w:val="26"/>
          <w:szCs w:val="26"/>
        </w:rPr>
      </w:r>
    </w:p>
    <w:p>
      <w:pPr>
        <w:pStyle w:val="941"/>
        <w:numPr>
          <w:ilvl w:val="0"/>
          <w:numId w:val="8"/>
        </w:numPr>
        <w:pBdr/>
        <w:tabs>
          <w:tab w:val="left" w:leader="none" w:pos="993"/>
          <w:tab w:val="left" w:leader="none" w:pos="1134"/>
        </w:tabs>
        <w:spacing w:after="0" w:line="240" w:lineRule="auto"/>
        <w:ind w:firstLine="709" w:left="0"/>
        <w:jc w:val="both"/>
        <w:rPr>
          <w:rFonts w:ascii="Times New Roman" w:hAnsi="Times New Roman" w:cs="Times New Roman"/>
          <w:sz w:val="26"/>
          <w:szCs w:val="26"/>
          <w:lang w:val="ru-RU"/>
        </w:rPr>
      </w:pPr>
      <w:r>
        <w:rPr>
          <w:rFonts w:ascii="Times New Roman" w:hAnsi="Times New Roman" w:eastAsia="Times New Roman" w:cs="Times New Roman"/>
          <w:sz w:val="26"/>
          <w:szCs w:val="26"/>
          <w:lang w:val="ru-RU" w:eastAsia="ru-RU"/>
        </w:rPr>
        <w:t xml:space="preserve">Определить мер</w:t>
      </w:r>
      <w:r>
        <w:rPr>
          <w:rFonts w:ascii="Times New Roman" w:hAnsi="Times New Roman" w:eastAsia="Times New Roman" w:cs="Times New Roman"/>
          <w:sz w:val="26"/>
          <w:szCs w:val="26"/>
          <w:lang w:val="ru-RU" w:eastAsia="ru-RU"/>
        </w:rPr>
        <w:t xml:space="preserve">ы</w:t>
      </w:r>
      <w:r>
        <w:rPr>
          <w:rFonts w:ascii="Times New Roman" w:hAnsi="Times New Roman" w:eastAsia="Times New Roman" w:cs="Times New Roman"/>
          <w:sz w:val="26"/>
          <w:szCs w:val="26"/>
          <w:lang w:val="ru-RU" w:eastAsia="ru-RU"/>
        </w:rPr>
        <w:t xml:space="preserve"> поддержки участников специальной военной операции </w:t>
      </w:r>
      <w:r>
        <w:rPr>
          <w:rFonts w:ascii="Times New Roman" w:hAnsi="Times New Roman" w:eastAsia="Times New Roman" w:cs="Times New Roman"/>
          <w:sz w:val="26"/>
          <w:szCs w:val="26"/>
          <w:lang w:val="ru-RU" w:eastAsia="ru-RU"/>
        </w:rPr>
        <w:br/>
      </w:r>
      <w:r>
        <w:rPr>
          <w:rFonts w:ascii="Times New Roman" w:hAnsi="Times New Roman" w:eastAsia="Times New Roman" w:cs="Times New Roman"/>
          <w:sz w:val="26"/>
          <w:szCs w:val="26"/>
          <w:lang w:val="ru-RU" w:eastAsia="ru-RU"/>
        </w:rPr>
        <w:t xml:space="preserve">и членов их семей, постоянно проживающих на территории </w:t>
      </w:r>
      <w:r>
        <w:rPr>
          <w:rFonts w:ascii="Times New Roman" w:hAnsi="Times New Roman" w:eastAsia="Times New Roman" w:cs="Times New Roman"/>
          <w:sz w:val="26"/>
          <w:szCs w:val="26"/>
          <w:lang w:val="ru-RU" w:eastAsia="ru-RU"/>
        </w:rPr>
        <w:t xml:space="preserve">Ивнянского района </w:t>
      </w:r>
      <w:r>
        <w:rPr>
          <w:rFonts w:ascii="Times New Roman" w:hAnsi="Times New Roman" w:eastAsia="Times New Roman" w:cs="Times New Roman"/>
          <w:sz w:val="26"/>
          <w:szCs w:val="26"/>
          <w:lang w:val="ru-RU" w:eastAsia="ru-RU"/>
        </w:rPr>
        <w:t xml:space="preserve">Белгородской области (прилагается).</w:t>
      </w:r>
      <w:r>
        <w:rPr>
          <w:rFonts w:ascii="Times New Roman" w:hAnsi="Times New Roman" w:cs="Times New Roman"/>
          <w:sz w:val="26"/>
          <w:szCs w:val="26"/>
          <w:lang w:val="ru-RU"/>
        </w:rPr>
      </w:r>
    </w:p>
    <w:p>
      <w:pPr>
        <w:pStyle w:val="941"/>
        <w:numPr>
          <w:ilvl w:val="0"/>
          <w:numId w:val="6"/>
        </w:numPr>
        <w:pBdr/>
        <w:tabs>
          <w:tab w:val="left" w:leader="none" w:pos="993"/>
          <w:tab w:val="left" w:leader="none" w:pos="1134"/>
        </w:tabs>
        <w:spacing w:after="0" w:line="240" w:lineRule="auto"/>
        <w:ind w:firstLine="709" w:left="0"/>
        <w:jc w:val="both"/>
        <w:rPr>
          <w:rFonts w:ascii="Times New Roman" w:hAnsi="Times New Roman" w:cs="Times New Roman" w:eastAsiaTheme="minorHAnsi"/>
          <w:sz w:val="26"/>
          <w:szCs w:val="26"/>
          <w:lang w:val="ru-RU"/>
        </w:rPr>
      </w:pPr>
      <w:r>
        <w:rPr>
          <w:rFonts w:ascii="Times New Roman" w:hAnsi="Times New Roman" w:cs="Times New Roman"/>
          <w:sz w:val="26"/>
          <w:szCs w:val="26"/>
          <w:lang w:val="ru-RU"/>
        </w:rPr>
        <w:t xml:space="preserve">Настоящим постановлением 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определить</w:t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 следующие основные понятия, используемые для целей реализации мер поддержки лицам, участвующим </w:t>
      </w:r>
      <w:r>
        <w:rPr>
          <w:rFonts w:ascii="Times New Roman" w:hAnsi="Times New Roman" w:cs="Times New Roman"/>
          <w:sz w:val="26"/>
          <w:szCs w:val="26"/>
          <w:lang w:val="ru-RU"/>
        </w:rPr>
        <w:br/>
      </w:r>
      <w:r>
        <w:rPr>
          <w:rFonts w:ascii="Times New Roman" w:hAnsi="Times New Roman" w:cs="Times New Roman"/>
          <w:sz w:val="26"/>
          <w:szCs w:val="26"/>
          <w:lang w:val="ru-RU"/>
        </w:rPr>
        <w:t xml:space="preserve">в специальной военной операции, и членам их семей:</w:t>
      </w:r>
      <w:r>
        <w:rPr>
          <w:rFonts w:ascii="Times New Roman" w:hAnsi="Times New Roman" w:cs="Times New Roman" w:eastAsiaTheme="minorHAnsi"/>
          <w:sz w:val="26"/>
          <w:szCs w:val="26"/>
          <w:lang w:val="ru-RU"/>
        </w:rPr>
      </w:r>
    </w:p>
    <w:p>
      <w:pPr>
        <w:pStyle w:val="941"/>
        <w:numPr>
          <w:ilvl w:val="1"/>
          <w:numId w:val="6"/>
        </w:numPr>
        <w:pBdr/>
        <w:tabs>
          <w:tab w:val="left" w:leader="none" w:pos="1134"/>
        </w:tabs>
        <w:spacing w:after="0" w:line="240" w:lineRule="auto"/>
        <w:ind w:firstLine="709" w:left="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Лица, участвующие в специальной вое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нной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 операции, - лица, постоянно проживающие на территории Белгородской области, участвующие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br/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и (или) выполняющие задачи по отражению в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ооруженного вторжения на территорию Российской Федерации в ходе вооруженной провокации на Государственной границе Российской Федерации и приграничных территориях субъектов Российской Федерации, прилегающих к районам проведения специальной военной операции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br/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на территориях Украины,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 Донецкой Народной Республики, Л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уганской Народной Республики, Запорожской области и Херсонской области, из числа: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</w:r>
    </w:p>
    <w:p>
      <w:pPr>
        <w:pStyle w:val="941"/>
        <w:pBdr/>
        <w:tabs>
          <w:tab w:val="left" w:leader="none" w:pos="993"/>
        </w:tabs>
        <w:spacing w:after="0" w:line="240" w:lineRule="auto"/>
        <w:ind w:firstLine="709" w:left="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лиц, призванных на воен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ную службу по мобилизации в Вооруженные Силы Российской Федерации, или лиц, направленных для прохождения службы в войска национальной гвардии Российской Федерации на должностях, по которым предусмотрено присвоение специальных званий полиции, по мобилизации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;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</w:r>
    </w:p>
    <w:p>
      <w:pPr>
        <w:pStyle w:val="941"/>
        <w:pBdr/>
        <w:tabs>
          <w:tab w:val="left" w:leader="none" w:pos="993"/>
        </w:tabs>
        <w:spacing w:after="0" w:line="240" w:lineRule="auto"/>
        <w:ind w:firstLine="709" w:left="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-лиц, проходящих (проходивших) военную службу в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Вооружённых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 Силах Российской Федерации по контракту, или лиц, проходящих (проходивших) военную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службу (службу) в войсках национальной гвардии Российской Федерации, в воинских формированиях и органах, указанных в пункте 6 статьи 1 Федерального закона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br/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от 31 мая 1996 года № 61-ФЗ «Об обороне»;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</w:r>
    </w:p>
    <w:p>
      <w:pPr>
        <w:pStyle w:val="941"/>
        <w:pBdr/>
        <w:tabs>
          <w:tab w:val="left" w:leader="none" w:pos="993"/>
        </w:tabs>
        <w:spacing w:after="0" w:line="240" w:lineRule="auto"/>
        <w:ind w:firstLine="709" w:left="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лиц, заключивших контракт о добровольном со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действии в выполнении задач, возложенных на Вооруженные Силы Российской Федерации или войска национальной гвардии Российской Федерации, или лиц, заключивших контракт (имевших иные правоотношения) с организацией, содействующей выполнению задач, возложенных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br/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на Вооруженные Силы Российской Федерации;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</w:r>
    </w:p>
    <w:p>
      <w:pPr>
        <w:pStyle w:val="941"/>
        <w:pBdr/>
        <w:tabs>
          <w:tab w:val="left" w:leader="none" w:pos="993"/>
        </w:tabs>
        <w:spacing w:after="0" w:line="240" w:lineRule="auto"/>
        <w:ind w:firstLine="709" w:left="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сотрудников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федеральных органов исполнитель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ной власти, служащих (работников) федеральных государственных органов (правоохранительных органов Российской Федерации), иных лиц, которые направлялись (привлекались) указанными органами при выполнении ими служебных обязанностей и иных аналогичных функций.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</w:r>
    </w:p>
    <w:p>
      <w:pPr>
        <w:pStyle w:val="941"/>
        <w:pBdr/>
        <w:tabs>
          <w:tab w:val="left" w:leader="none" w:pos="993"/>
        </w:tabs>
        <w:spacing w:after="0" w:line="240" w:lineRule="auto"/>
        <w:ind w:firstLine="709" w:left="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2.2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Члены семей участников специальной военн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ой операции – члены семьи лиц, указанных в части 2 пункта 2 настоящего постановления, в том числе погибших (умерших) при выполнении задач в ходе специальной военной операции либо позднее указанного периода, но вследствие увечья (ранения, травмы, контузии)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br/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или заболевания, полученных при выполнении задач в ходе проведения специальной военной операции, определенные в соответствии с пунктами 5 и 5.1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br/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статьи 2 Федерального закона от 27 мая 1998 года № 76-ФЗ «О статусе военнослужащих», а именно: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</w:r>
    </w:p>
    <w:p>
      <w:pPr>
        <w:pStyle w:val="941"/>
        <w:pBdr/>
        <w:tabs>
          <w:tab w:val="left" w:leader="none" w:pos="993"/>
        </w:tabs>
        <w:spacing w:after="0" w:line="240" w:lineRule="auto"/>
        <w:ind w:firstLine="709" w:left="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1)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супруга (супруг), супруг (супруга) погибшего (умершего), не вступивший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br/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(не вступившая) в повторны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й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 брак;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</w:r>
    </w:p>
    <w:p>
      <w:pPr>
        <w:pStyle w:val="941"/>
        <w:pBdr/>
        <w:tabs>
          <w:tab w:val="left" w:leader="none" w:pos="993"/>
        </w:tabs>
        <w:spacing w:after="0" w:line="240" w:lineRule="auto"/>
        <w:ind w:firstLine="709" w:left="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2)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несовершеннолетние дети;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</w:r>
    </w:p>
    <w:p>
      <w:pPr>
        <w:pStyle w:val="941"/>
        <w:pBdr/>
        <w:tabs>
          <w:tab w:val="left" w:leader="none" w:pos="993"/>
        </w:tabs>
        <w:spacing w:after="0" w:line="240" w:lineRule="auto"/>
        <w:ind w:firstLine="709" w:left="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3)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дети старше 18 лет, ставшие инвалидами до достижения ими возраста 18 лет;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</w:r>
    </w:p>
    <w:p>
      <w:pPr>
        <w:pStyle w:val="941"/>
        <w:pBdr/>
        <w:tabs>
          <w:tab w:val="left" w:leader="none" w:pos="993"/>
        </w:tabs>
        <w:spacing w:after="0" w:line="240" w:lineRule="auto"/>
        <w:ind w:firstLine="709" w:left="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4)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дети в возрасте до 23 лет, обучающиеся в образовательных организациях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br/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по очной форме обучения;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</w:r>
    </w:p>
    <w:p>
      <w:pPr>
        <w:pStyle w:val="941"/>
        <w:pBdr/>
        <w:tabs>
          <w:tab w:val="left" w:leader="none" w:pos="993"/>
        </w:tabs>
        <w:spacing w:after="0" w:line="240" w:lineRule="auto"/>
        <w:ind w:firstLine="709" w:left="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5)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лица, находящиеся на иждивении участника специальной военной операции.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</w:r>
    </w:p>
    <w:p>
      <w:pPr>
        <w:pStyle w:val="941"/>
        <w:pBdr/>
        <w:tabs>
          <w:tab w:val="left" w:leader="none" w:pos="993"/>
        </w:tabs>
        <w:spacing w:after="0" w:line="240" w:lineRule="auto"/>
        <w:ind w:firstLine="709" w:left="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2.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3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.Дети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 участников специальной военно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й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 операции – члены семей участников специальной военно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й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 операции, указанные в по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дпунктах 2 – 4 подпункта 2.2. пункта 2 настоящего постановления, один или оба родителя которых являются участниками специальной военной операции.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</w:r>
    </w:p>
    <w:p>
      <w:pPr>
        <w:pStyle w:val="941"/>
        <w:pBdr/>
        <w:tabs>
          <w:tab w:val="left" w:leader="none" w:pos="993"/>
        </w:tabs>
        <w:spacing w:after="0" w:line="240" w:lineRule="auto"/>
        <w:ind w:firstLine="709" w:left="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К категории детей участников специальной военной операции не относятся дети, находящиеся на полном государственном обеспечении, и дети, в отношении которых родители лишены родительских прав или ограничены в родительских правах.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</w:r>
    </w:p>
    <w:p>
      <w:pPr>
        <w:pBdr/>
        <w:tabs>
          <w:tab w:val="left" w:leader="none" w:pos="1245"/>
        </w:tabs>
        <w:spacing w:after="0" w:line="24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2.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4.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Документы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, подтверждающие участие в специальной военной операции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 –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документы, подтверждающие участие лиц, указанных в подпункте 2.1. пу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нкта 2 настоящего постановления, в специальной военной операции, к которым в частности относятся: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r>
    </w:p>
    <w:p>
      <w:pPr>
        <w:pBdr/>
        <w:tabs>
          <w:tab w:val="left" w:leader="none" w:pos="1245"/>
        </w:tabs>
        <w:spacing w:after="0" w:line="24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-справка о подтверждении факта участия в специальной военной операции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br/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на территориях Украины, Донецкой Народной Республики, Луганской Народной Республики, Запорожской области и Херсонской области, выдаваемая федеральными органами исполнительной власти, федеральными государственными органами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br/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в соответствии с постановлением Правительств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а Российской Федерации от 9 октября 2024 года № 1354 «О порядке установления факта участия граждан Российской Федерации в специальной военной операции на территориях Украины, Донецкой Народной Республики, Луганской Народной Республики, Запорожской области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br/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и Херсонской области»;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r>
    </w:p>
    <w:p>
      <w:pPr>
        <w:pBdr/>
        <w:tabs>
          <w:tab w:val="left" w:leader="none" w:pos="1245"/>
        </w:tabs>
        <w:spacing w:after="0" w:line="24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-выписка из приказа военного комиссариата о призыве на военную службу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br/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по мобилизации в Вооруженные Силы Российской Федерации;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r>
    </w:p>
    <w:p>
      <w:pPr>
        <w:pBdr/>
        <w:tabs>
          <w:tab w:val="left" w:leader="none" w:pos="1245"/>
        </w:tabs>
        <w:spacing w:after="0" w:line="24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-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уведомление федерального органа исполнительной власти о заключении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br/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с лицом контракта о прохождении военной службы в соответствии с пунктом 7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br/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статьи 38 Федерального закона от 28 марта 1998 года № 53-ФЗ «О военной обязанности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br/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и военной службе»;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r>
    </w:p>
    <w:p>
      <w:pPr>
        <w:pBdr/>
        <w:tabs>
          <w:tab w:val="left" w:leader="none" w:pos="1245"/>
        </w:tabs>
        <w:spacing w:after="0" w:line="24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-копия контракта, заключенного в соответствии с пунктом 7 статьи 38 Федерального закона от 28 марта 1998 года № 53-ФЗ «О воинской обязанности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br/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и военной службе»;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r>
    </w:p>
    <w:p>
      <w:pPr>
        <w:pBdr/>
        <w:tabs>
          <w:tab w:val="left" w:leader="none" w:pos="1245"/>
        </w:tabs>
        <w:spacing w:after="0" w:line="24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-копия (оригинал) контракта о добровольном содействии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в выполнении задач, возложенных на Вооруженные Силы Российской Федерации;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r>
    </w:p>
    <w:p>
      <w:pPr>
        <w:pBdr/>
        <w:tabs>
          <w:tab w:val="left" w:leader="none" w:pos="1245"/>
        </w:tabs>
        <w:spacing w:after="0" w:line="24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-запись в военном билете;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r>
    </w:p>
    <w:p>
      <w:pPr>
        <w:pBdr/>
        <w:tabs>
          <w:tab w:val="left" w:leader="none" w:pos="1245"/>
        </w:tabs>
        <w:spacing w:after="0" w:line="24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-копия контракта о прохождении военной службы гражданином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br/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в Вооруженных Силах Российской Федерации, подтверждающего даты или периоды участия гражданина в специальной военной операции;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r>
    </w:p>
    <w:p>
      <w:pPr>
        <w:pBdr/>
        <w:tabs>
          <w:tab w:val="left" w:leader="none" w:pos="1245"/>
        </w:tabs>
        <w:spacing w:after="0" w:line="24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-медицинские справки и выписки из истории болезни, подтверждающие даты или периоды участия гражданина в специальной военной операции (выполнении боевых задач).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r>
    </w:p>
    <w:p>
      <w:pPr>
        <w:pStyle w:val="941"/>
        <w:numPr>
          <w:ilvl w:val="0"/>
          <w:numId w:val="6"/>
        </w:numPr>
        <w:pBdr/>
        <w:tabs>
          <w:tab w:val="left" w:leader="none" w:pos="993"/>
        </w:tabs>
        <w:spacing w:after="0" w:line="240" w:lineRule="auto"/>
        <w:ind w:firstLine="709" w:left="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М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еры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 поддержки, указанные в приложении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к настоящему постановлению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, предоставляются лицам, участвующим в специальной военной операции, и членам их семей на период участия лиц, указанных в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подпункте 2.1. пункта 2 настоящего постановления, в специальной военной операции.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</w:r>
    </w:p>
    <w:p>
      <w:pPr>
        <w:pBdr/>
        <w:tabs>
          <w:tab w:val="left" w:leader="none" w:pos="1245"/>
        </w:tabs>
        <w:spacing w:after="0" w:line="240" w:lineRule="auto"/>
        <w:ind w:firstLine="709"/>
        <w:contextualSpacing w:val="true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Меры поддержки членам семей лиц, указанных в подпункте 2.1.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br/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пункта 2 настоящего постановления, погибших (умерших) при выполнении задач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br/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в ходе специальной военной операции либо позднее указанного пери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ода, но вследствие увечья (ранения, травмы, контузии) или заболевания, полученных при выполнении задач в ходе проведения специальной военной операции, определенных в соответствии с пунктами 5 и 5.1. статьи 2 Федерального закона от 27 мая 1998 года № 76-ФЗ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br/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«О статусе военнослужащи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х», предоставляю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  <w:t xml:space="preserve">тся бессрочно.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eastAsia="ru-RU"/>
        </w:rPr>
      </w:r>
    </w:p>
    <w:p>
      <w:pPr>
        <w:pStyle w:val="941"/>
        <w:numPr>
          <w:ilvl w:val="0"/>
          <w:numId w:val="6"/>
        </w:numPr>
        <w:pBdr/>
        <w:tabs>
          <w:tab w:val="left" w:leader="none" w:pos="993"/>
        </w:tabs>
        <w:spacing w:after="0" w:line="240" w:lineRule="auto"/>
        <w:ind w:firstLine="709" w:left="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Признать утратившим силу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постановление администрации муниципального района «Ивнянский район» Белгородской области от 19 декабря 2024 г. № 478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br/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«О дополнительных направлениях мер поддержки участников специальной военной операции и членов их семей в Ивнянском районе».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</w:r>
    </w:p>
    <w:p>
      <w:pPr>
        <w:pStyle w:val="941"/>
        <w:numPr>
          <w:ilvl w:val="0"/>
          <w:numId w:val="6"/>
        </w:numPr>
        <w:pBdr/>
        <w:tabs>
          <w:tab w:val="left" w:leader="none" w:pos="993"/>
        </w:tabs>
        <w:spacing w:after="0" w:line="240" w:lineRule="auto"/>
        <w:ind w:firstLine="709" w:left="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Управлению финансов и налоговой политики администрации Ивнянского района (Бобылева В.В.) обеспечить финансирование мер поддержки,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 указанных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br/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в приложении к настоящему постановлению.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</w:r>
    </w:p>
    <w:p>
      <w:pPr>
        <w:pStyle w:val="941"/>
        <w:numPr>
          <w:ilvl w:val="0"/>
          <w:numId w:val="6"/>
        </w:numPr>
        <w:pBdr/>
        <w:tabs>
          <w:tab w:val="left" w:leader="none" w:pos="993"/>
        </w:tabs>
        <w:spacing w:after="0" w:line="240" w:lineRule="auto"/>
        <w:ind w:firstLine="709" w:left="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Информационно-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техническому отделу аппарата главы администрации Ивнянского района (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Куровицкий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 А.В.) обеспечить размещение настоящего постановления на официальном сайте администрации Ивнянского района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</w:r>
    </w:p>
    <w:p>
      <w:pPr>
        <w:pStyle w:val="941"/>
        <w:numPr>
          <w:ilvl w:val="0"/>
          <w:numId w:val="6"/>
        </w:numPr>
        <w:pBdr/>
        <w:tabs>
          <w:tab w:val="left" w:leader="none" w:pos="993"/>
        </w:tabs>
        <w:spacing w:after="0" w:line="240" w:lineRule="auto"/>
        <w:ind w:firstLine="709" w:left="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Контроль за исполнением настоящего постановления возложить 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br/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на заместителя главы администрации Ивнянского района по социально-культурному развитию Абраменко Т.В.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</w:r>
    </w:p>
    <w:p>
      <w:pPr>
        <w:pStyle w:val="941"/>
        <w:numPr>
          <w:ilvl w:val="0"/>
          <w:numId w:val="6"/>
        </w:numPr>
        <w:pBdr/>
        <w:tabs>
          <w:tab w:val="left" w:leader="none" w:pos="993"/>
        </w:tabs>
        <w:spacing w:after="0" w:line="240" w:lineRule="auto"/>
        <w:ind w:firstLine="709" w:left="0"/>
        <w:jc w:val="both"/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</w:pP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  <w:t xml:space="preserve">Настоящее постановление вступает в силу со дня его официального опубликования.</w:t>
      </w:r>
      <w:r>
        <w:rPr>
          <w:rFonts w:ascii="Times New Roman" w:hAnsi="Times New Roman" w:eastAsia="Times New Roman" w:cs="Times New Roman"/>
          <w:color w:val="000000"/>
          <w:sz w:val="26"/>
          <w:szCs w:val="26"/>
          <w:lang w:val="ru-RU" w:eastAsia="ru-RU"/>
        </w:rPr>
      </w:r>
    </w:p>
    <w:p>
      <w:pPr>
        <w:pBdr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Bdr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p>
      <w:pPr>
        <w:pBdr/>
        <w:spacing w:after="0" w:line="240" w:lineRule="auto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</w:r>
      <w:r>
        <w:rPr>
          <w:rFonts w:ascii="Times New Roman" w:hAnsi="Times New Roman" w:cs="Times New Roman"/>
          <w:sz w:val="26"/>
          <w:szCs w:val="26"/>
        </w:rPr>
      </w:r>
    </w:p>
    <w:tbl>
      <w:tblPr>
        <w:tblStyle w:val="775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3209"/>
        <w:gridCol w:w="3209"/>
        <w:gridCol w:w="3210"/>
      </w:tblGrid>
      <w:tr>
        <w:trPr/>
        <w:tc>
          <w:tcPr>
            <w:tcBorders/>
            <w:tcW w:w="3209" w:type="dxa"/>
            <w:textDirection w:val="lrTb"/>
            <w:noWrap w:val="false"/>
          </w:tcPr>
          <w:p>
            <w:pPr>
              <w:pBdr/>
              <w:spacing w:after="0" w:line="240" w:lineRule="auto"/>
              <w:ind w:left="-257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Глава администрации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</w:p>
          <w:p>
            <w:pPr>
              <w:pBdr/>
              <w:spacing w:after="0" w:line="240" w:lineRule="auto"/>
              <w:ind w:left="-257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Ивнянского района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</w:p>
        </w:tc>
        <w:tc>
          <w:tcPr>
            <w:tcBorders/>
            <w:tcW w:w="3209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</w:p>
        </w:tc>
        <w:tc>
          <w:tcPr>
            <w:tcBorders/>
            <w:tcW w:w="3210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</w:p>
          <w:p>
            <w:pPr>
              <w:pBdr/>
              <w:spacing w:after="0" w:line="240" w:lineRule="auto"/>
              <w:ind/>
              <w:jc w:val="righ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И.А. Щепин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</w:p>
        </w:tc>
      </w:tr>
    </w:tbl>
    <w:p>
      <w:pPr>
        <w:pBdr/>
        <w:spacing w:after="0" w:line="240" w:lineRule="auto"/>
        <w:ind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tbl>
      <w:tblPr>
        <w:tblStyle w:val="775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>
        <w:trPr>
          <w:trHeight w:val="1276"/>
        </w:trPr>
        <w:tc>
          <w:tcPr>
            <w:tcBorders/>
            <w:tcW w:w="4814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sz w:val="26"/>
                <w:szCs w:val="26"/>
              </w:rPr>
            </w:r>
            <w:r>
              <w:rPr>
                <w:rFonts w:ascii="Times New Roman" w:hAnsi="Times New Roman" w:eastAsia="Calibri" w:cs="Times New Roman"/>
                <w:sz w:val="26"/>
                <w:szCs w:val="26"/>
              </w:rPr>
            </w:r>
          </w:p>
        </w:tc>
        <w:tc>
          <w:tcPr>
            <w:tcBorders/>
            <w:tcW w:w="4814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sz w:val="26"/>
                <w:szCs w:val="26"/>
              </w:rPr>
              <w:t xml:space="preserve">Приложение</w:t>
            </w:r>
            <w:r>
              <w:rPr>
                <w:rFonts w:ascii="Times New Roman" w:hAnsi="Times New Roman" w:eastAsia="Calibri" w:cs="Times New Roman"/>
                <w:b/>
                <w:sz w:val="26"/>
                <w:szCs w:val="26"/>
              </w:rPr>
            </w:r>
          </w:p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sz w:val="26"/>
                <w:szCs w:val="26"/>
              </w:rPr>
              <w:t xml:space="preserve">к постановлению администрации</w:t>
            </w:r>
            <w:r>
              <w:rPr>
                <w:rFonts w:ascii="Times New Roman" w:hAnsi="Times New Roman" w:eastAsia="Calibri" w:cs="Times New Roman"/>
                <w:b/>
                <w:sz w:val="26"/>
                <w:szCs w:val="26"/>
              </w:rPr>
            </w:r>
          </w:p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sz w:val="26"/>
                <w:szCs w:val="26"/>
              </w:rPr>
              <w:t xml:space="preserve">Ивнянского района</w:t>
            </w:r>
            <w:r>
              <w:rPr>
                <w:rFonts w:ascii="Times New Roman" w:hAnsi="Times New Roman" w:eastAsia="Calibri" w:cs="Times New Roman"/>
                <w:b/>
                <w:sz w:val="26"/>
                <w:szCs w:val="26"/>
              </w:rPr>
            </w:r>
          </w:p>
          <w:p>
            <w:pPr>
              <w:pBdr/>
              <w:spacing w:after="0" w:line="240" w:lineRule="auto"/>
              <w:ind/>
              <w:jc w:val="center"/>
              <w:rPr>
                <w:rFonts w:ascii="Times New Roman" w:hAnsi="Times New Roman" w:eastAsia="Calibri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eastAsia="Calibri" w:cs="Times New Roman"/>
                <w:b/>
                <w:sz w:val="26"/>
                <w:szCs w:val="26"/>
              </w:rPr>
              <w:t xml:space="preserve">от «___» __________ 2025 г. № _____</w:t>
            </w:r>
            <w:r>
              <w:rPr>
                <w:rFonts w:ascii="Times New Roman" w:hAnsi="Times New Roman" w:eastAsia="Calibri" w:cs="Times New Roman"/>
                <w:b/>
                <w:sz w:val="26"/>
                <w:szCs w:val="26"/>
              </w:rPr>
            </w:r>
          </w:p>
        </w:tc>
      </w:tr>
    </w:tbl>
    <w:p>
      <w:pPr>
        <w:pBdr/>
        <w:tabs>
          <w:tab w:val="left" w:leader="none" w:pos="2340"/>
        </w:tabs>
        <w:spacing w:after="0" w:line="240" w:lineRule="auto"/>
        <w:ind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pBdr/>
        <w:spacing w:after="0" w:line="240" w:lineRule="auto"/>
        <w:ind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</w:r>
      <w:r>
        <w:rPr>
          <w:rFonts w:ascii="Times New Roman" w:hAnsi="Times New Roman" w:eastAsia="Calibri" w:cs="Times New Roman"/>
          <w:sz w:val="26"/>
          <w:szCs w:val="26"/>
        </w:rPr>
      </w:r>
    </w:p>
    <w:p>
      <w:pPr>
        <w:pBdr/>
        <w:spacing w:after="0" w:line="240" w:lineRule="auto"/>
        <w:ind w:left="142"/>
        <w:jc w:val="both"/>
        <w:rPr>
          <w:rFonts w:ascii="Times New Roman" w:hAnsi="Times New Roman" w:eastAsia="Calibri" w:cs="Times New Roman"/>
          <w:b/>
          <w:sz w:val="26"/>
          <w:szCs w:val="26"/>
        </w:rPr>
      </w:pPr>
      <w:r>
        <w:rPr>
          <w:rFonts w:ascii="Times New Roman" w:hAnsi="Times New Roman" w:eastAsia="Times New Roman" w:cs="Times New Roman"/>
          <w:b/>
          <w:bCs/>
          <w:sz w:val="26"/>
          <w:szCs w:val="26"/>
          <w:lang w:eastAsia="ru-RU"/>
        </w:rPr>
        <w:t xml:space="preserve">Меры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lang w:eastAsia="ru-RU"/>
        </w:rPr>
        <w:t xml:space="preserve"> поддержки участников специальной военной операции и членов </w:t>
      </w:r>
      <w:r>
        <w:rPr>
          <w:rFonts w:ascii="Times New Roman" w:hAnsi="Times New Roman" w:eastAsia="Times New Roman" w:cs="Times New Roman"/>
          <w:b/>
          <w:bCs/>
          <w:sz w:val="26"/>
          <w:szCs w:val="26"/>
          <w:lang w:eastAsia="ru-RU"/>
        </w:rPr>
        <w:br/>
        <w:t xml:space="preserve">их семей на территории Ивнянского района</w:t>
      </w:r>
      <w:r>
        <w:rPr>
          <w:rFonts w:ascii="Times New Roman" w:hAnsi="Times New Roman" w:eastAsia="Calibri" w:cs="Times New Roman"/>
          <w:b/>
          <w:sz w:val="26"/>
          <w:szCs w:val="26"/>
        </w:rPr>
        <w:t xml:space="preserve">, </w:t>
      </w:r>
      <w:r>
        <w:rPr>
          <w:rFonts w:ascii="Times New Roman" w:hAnsi="Times New Roman" w:eastAsia="Calibri" w:cs="Times New Roman"/>
          <w:b/>
          <w:sz w:val="26"/>
          <w:szCs w:val="26"/>
        </w:rPr>
        <w:t xml:space="preserve">ответственные исполнительные органы</w:t>
      </w:r>
      <w:r>
        <w:rPr>
          <w:rFonts w:ascii="Times New Roman" w:hAnsi="Times New Roman" w:eastAsia="Calibri" w:cs="Times New Roman"/>
          <w:b/>
          <w:sz w:val="26"/>
          <w:szCs w:val="26"/>
        </w:rPr>
      </w:r>
    </w:p>
    <w:p>
      <w:pPr>
        <w:pBdr/>
        <w:spacing w:after="0" w:line="240" w:lineRule="auto"/>
        <w:ind/>
        <w:rPr>
          <w:rFonts w:ascii="Times New Roman" w:hAnsi="Times New Roman" w:eastAsia="Calibri" w:cs="Times New Roman"/>
          <w:b/>
          <w:sz w:val="26"/>
          <w:szCs w:val="26"/>
        </w:rPr>
      </w:pPr>
      <w:r>
        <w:rPr>
          <w:rFonts w:ascii="Times New Roman" w:hAnsi="Times New Roman" w:eastAsia="Calibri" w:cs="Times New Roman"/>
          <w:b/>
          <w:sz w:val="26"/>
          <w:szCs w:val="26"/>
        </w:rPr>
      </w:r>
      <w:r>
        <w:rPr>
          <w:rFonts w:ascii="Times New Roman" w:hAnsi="Times New Roman" w:eastAsia="Calibri" w:cs="Times New Roman"/>
          <w:b/>
          <w:sz w:val="26"/>
          <w:szCs w:val="26"/>
        </w:rPr>
      </w:r>
    </w:p>
    <w:tbl>
      <w:tblPr>
        <w:tblStyle w:val="775"/>
        <w:tblW w:w="0" w:type="auto"/>
        <w:jc w:val="center"/>
        <w:tblBorders/>
        <w:tblLook w:val="04A0" w:firstRow="1" w:lastRow="0" w:firstColumn="1" w:lastColumn="0" w:noHBand="0" w:noVBand="1"/>
      </w:tblPr>
      <w:tblGrid>
        <w:gridCol w:w="704"/>
        <w:gridCol w:w="5525"/>
        <w:gridCol w:w="3115"/>
      </w:tblGrid>
      <w:tr>
        <w:trPr>
          <w:jc w:val="center"/>
        </w:trPr>
        <w:tc>
          <w:tcPr>
            <w:tcBorders/>
            <w:tcW w:w="704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п/п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</w:p>
        </w:tc>
        <w:tc>
          <w:tcPr>
            <w:tcBorders/>
            <w:tcW w:w="5525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Мера поддержки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</w:p>
        </w:tc>
        <w:tc>
          <w:tcPr>
            <w:tcBorders/>
            <w:tcW w:w="3115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Ответственный исполнительный орган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</w:r>
          </w:p>
        </w:tc>
      </w:tr>
      <w:tr>
        <w:trPr>
          <w:jc w:val="center"/>
        </w:trPr>
        <w:tc>
          <w:tcPr>
            <w:tcBorders/>
            <w:tcW w:w="704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/>
            <w:tcW w:w="5525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беспечение сохранности транспортных средств участников специальной военной операции на безвозмездной основе</w:t>
            </w:r>
            <w:r>
              <w:rPr>
                <w:rFonts w:ascii="Times New Roman" w:hAnsi="Times New Roman" w:eastAsia="Calibri" w:cs="Times New Roman"/>
                <w:sz w:val="26"/>
                <w:szCs w:val="26"/>
              </w:rPr>
            </w:r>
          </w:p>
        </w:tc>
        <w:tc>
          <w:tcPr>
            <w:tcBorders/>
            <w:tcW w:w="3115" w:type="dxa"/>
            <w:textDirection w:val="lrTb"/>
            <w:noWrap w:val="false"/>
          </w:tcPr>
          <w:p>
            <w:pPr>
              <w:pBdr/>
              <w:spacing w:after="0"/>
              <w:ind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2c2d2e"/>
                <w:sz w:val="26"/>
                <w:szCs w:val="26"/>
                <w:shd w:val="clear" w:color="auto" w:fill="ffffff"/>
              </w:rPr>
              <w:t xml:space="preserve">Отдел по управлению муниципальным имуществом и земельными ресурсами</w:t>
            </w:r>
            <w:r>
              <w:rPr>
                <w:rFonts w:ascii="Times New Roman" w:hAnsi="Times New Roman" w:cs="Times New Roman"/>
                <w:color w:val="2c2d2e"/>
                <w:sz w:val="26"/>
                <w:szCs w:val="26"/>
                <w:shd w:val="clear" w:color="auto" w:fill="ffffff"/>
              </w:rPr>
              <w:t xml:space="preserve">,</w:t>
            </w:r>
            <w:r>
              <w:rPr>
                <w:rFonts w:ascii="Times New Roman" w:hAnsi="Times New Roman" w:cs="Times New Roman"/>
                <w:color w:val="2c2d2e"/>
                <w:sz w:val="26"/>
                <w:szCs w:val="26"/>
              </w:rPr>
              <w:br/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отдел жилищно-коммунального хозяйства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rPr>
          <w:jc w:val="center"/>
        </w:trPr>
        <w:tc>
          <w:tcPr>
            <w:tcBorders/>
            <w:tcW w:w="704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2.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/>
            <w:tcW w:w="5525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охранение (возобновление) статуса многодетной семьи и права на меры социальной поддержки, связанные с этим статусом, в случае гибели одного или нескольких детей, участвовавших в специальной военной операции</w:t>
            </w:r>
            <w:r>
              <w:rPr>
                <w:rFonts w:ascii="Times New Roman" w:hAnsi="Times New Roman" w:eastAsia="Calibri" w:cs="Times New Roman"/>
                <w:sz w:val="26"/>
                <w:szCs w:val="26"/>
              </w:rPr>
            </w:r>
          </w:p>
        </w:tc>
        <w:tc>
          <w:tcPr>
            <w:tcBorders/>
            <w:tcW w:w="3115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социальной защиты населения администрации Ивнянского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rPr>
          <w:jc w:val="center"/>
        </w:trPr>
        <w:tc>
          <w:tcPr>
            <w:tcBorders/>
            <w:tcW w:w="704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3.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/>
            <w:tcW w:w="5525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охранение (возобновление) права граждан, имеющих троих и более детей,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br/>
              <w:t xml:space="preserve">на бесплатное предоставление земельного участка в случае гибели одного или нескольких детей, участвовавших в специальной военной операции</w:t>
            </w:r>
            <w:r>
              <w:rPr>
                <w:rFonts w:ascii="Times New Roman" w:hAnsi="Times New Roman" w:eastAsia="Calibri" w:cs="Times New Roman"/>
                <w:sz w:val="26"/>
                <w:szCs w:val="26"/>
              </w:rPr>
            </w:r>
          </w:p>
        </w:tc>
        <w:tc>
          <w:tcPr>
            <w:tcBorders/>
            <w:tcW w:w="3115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2c2d2e"/>
                <w:sz w:val="26"/>
                <w:szCs w:val="26"/>
                <w:shd w:val="clear" w:color="auto" w:fill="ffffff"/>
              </w:rPr>
              <w:t xml:space="preserve">Отдел по управлению муниципальным имуществом и земельными ресурсами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rPr>
          <w:jc w:val="center"/>
        </w:trPr>
        <w:tc>
          <w:tcPr>
            <w:tcBorders/>
            <w:tcW w:w="704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4.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/>
            <w:tcW w:w="5525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казание организациями социального обслуживания бесплатных социальных услуг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в форме социального обслуживания на дому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в стационарной или полустационарной форме супругам и родителям участников специальной военной операции из числа инвалидов, признанных нуждающимися в социальном обслуживании, независимо от состава семьи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и без учета уровня доходов семьи (в том числе в случае гибели (смерти) участников специальной военной операции)</w:t>
            </w:r>
            <w:r>
              <w:rPr>
                <w:rFonts w:ascii="Times New Roman" w:hAnsi="Times New Roman" w:eastAsia="Calibri" w:cs="Times New Roman"/>
                <w:sz w:val="26"/>
                <w:szCs w:val="26"/>
              </w:rPr>
            </w:r>
          </w:p>
        </w:tc>
        <w:tc>
          <w:tcPr>
            <w:tcBorders/>
            <w:tcW w:w="3115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социальной защиты населения администрации Ивнянского района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rPr>
          <w:jc w:val="center"/>
        </w:trPr>
        <w:tc>
          <w:tcPr>
            <w:tcBorders/>
            <w:tcW w:w="704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5.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/>
            <w:tcW w:w="5525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казание бесплатной психологической помощи членам семей участников специальной военной операции (супруги, дети, родители) (в том числе в случае гибели (смерти) участников специальной военной операции)</w:t>
            </w:r>
            <w:r>
              <w:rPr>
                <w:rFonts w:ascii="Times New Roman" w:hAnsi="Times New Roman" w:eastAsia="Calibri" w:cs="Times New Roman"/>
                <w:sz w:val="26"/>
                <w:szCs w:val="26"/>
              </w:rPr>
            </w:r>
          </w:p>
        </w:tc>
        <w:tc>
          <w:tcPr>
            <w:tcBorders/>
            <w:tcW w:w="3115" w:type="dxa"/>
            <w:textDirection w:val="lrTb"/>
            <w:noWrap w:val="false"/>
          </w:tcPr>
          <w:p>
            <w:pPr>
              <w:pBdr/>
              <w:spacing w:after="0"/>
              <w:ind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Управление социальной защиты населения администрации Ивнянского района,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МКУ «Управление образования»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rPr>
          <w:jc w:val="center"/>
        </w:trPr>
        <w:tc>
          <w:tcPr>
            <w:tcBorders/>
            <w:tcW w:w="704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/>
            <w:tcW w:w="5525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t xml:space="preserve">редоставление двухразового льготного горячего питания, а в случае посещения г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t xml:space="preserve">руппы продленного дня трехразового питания детям участников специальной военной операции, обучающимся в 1-11 классах муниципальных образовательных организациях Ивнянского района (в том числе в случае гибели (смерти) участников специальной военной операции)</w:t>
            </w:r>
            <w:r>
              <w:rPr>
                <w:rFonts w:ascii="Times New Roman" w:hAnsi="Times New Roman" w:eastAsia="Calibri" w:cs="Times New Roman"/>
                <w:sz w:val="26"/>
                <w:szCs w:val="26"/>
              </w:rPr>
            </w:r>
          </w:p>
        </w:tc>
        <w:tc>
          <w:tcPr>
            <w:tcBorders/>
            <w:tcW w:w="3115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МКУ «Управление образования»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rPr>
          <w:jc w:val="center"/>
        </w:trPr>
        <w:tc>
          <w:tcPr>
            <w:tcBorders/>
            <w:tcW w:w="704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7.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/>
            <w:tcW w:w="5525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свобождение от платы, взимаемой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с родителей (законных представителей),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br/>
              <w:t xml:space="preserve">за при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смотр и уход за детьми участников специальной военной операции, обучающимися в муниципальных образовательных организациях Ивнянского района по программам дошкольного образования (в том числе в случае гибели (смерти) участников специальной военной операции)</w:t>
            </w:r>
            <w:r>
              <w:rPr>
                <w:rFonts w:ascii="Times New Roman" w:hAnsi="Times New Roman" w:eastAsia="Calibri" w:cs="Times New Roman"/>
                <w:sz w:val="26"/>
                <w:szCs w:val="26"/>
              </w:rPr>
            </w:r>
          </w:p>
        </w:tc>
        <w:tc>
          <w:tcPr>
            <w:tcBorders/>
            <w:tcW w:w="3115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МКУ «Управление образования»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rPr>
          <w:jc w:val="center"/>
        </w:trPr>
        <w:tc>
          <w:tcPr>
            <w:tcBorders/>
            <w:tcW w:w="704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8.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/>
            <w:tcW w:w="5525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беспечение зачисления детей участников специальной военной операции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br/>
              <w:t xml:space="preserve">в группы продленного дня и круглосуточного пребывания в муниципальных дошкольных образовательных организациях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в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первоочередном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(преимущественном)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порядке (в том числе в случае гибели (смерти) участников специальной военной операции)</w:t>
            </w:r>
            <w:r>
              <w:rPr>
                <w:rFonts w:ascii="Times New Roman" w:hAnsi="Times New Roman" w:eastAsia="Calibri" w:cs="Times New Roman"/>
                <w:sz w:val="26"/>
                <w:szCs w:val="26"/>
              </w:rPr>
            </w:r>
          </w:p>
        </w:tc>
        <w:tc>
          <w:tcPr>
            <w:tcBorders/>
            <w:tcW w:w="3115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МКУ «Управление образования»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rPr>
          <w:jc w:val="center"/>
        </w:trPr>
        <w:tc>
          <w:tcPr>
            <w:tcBorders/>
            <w:tcW w:w="704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9.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/>
            <w:tcW w:w="5525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реимущественное право на перевод детей участников специальной военной операции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в другие наиболее приближенные к месту жительства семей муниципальные образовательные организации Ивнянского района, реализующие про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граммы дошкольного образования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(в том числе в случае гибели (смерти) участников специальной военной операции)</w:t>
            </w:r>
            <w:r>
              <w:rPr>
                <w:rFonts w:ascii="Times New Roman" w:hAnsi="Times New Roman" w:eastAsia="Calibri" w:cs="Times New Roman"/>
                <w:sz w:val="26"/>
                <w:szCs w:val="26"/>
              </w:rPr>
            </w:r>
          </w:p>
        </w:tc>
        <w:tc>
          <w:tcPr>
            <w:tcBorders/>
            <w:tcW w:w="3115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МКУ «Управление образования»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rPr>
          <w:jc w:val="center"/>
        </w:trPr>
        <w:tc>
          <w:tcPr>
            <w:tcBorders/>
            <w:tcW w:w="704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10.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/>
            <w:tcW w:w="5525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t xml:space="preserve">свобождение от платы, взимаемой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t xml:space="preserve">с родителей (законных представителей),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t xml:space="preserve">за осуществление присмотра и ухода за детьми участников специальной военной операции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t xml:space="preserve">в группах продленного дня, в муниципальных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t xml:space="preserve">бразовательных организациях Ивнянского района, реализующих образовательные программы начального общего, основного общего и среднего общего образования</w:t>
            </w:r>
            <w:r>
              <w:rPr>
                <w:rFonts w:ascii="Times New Roman" w:hAnsi="Times New Roman" w:eastAsia="Calibri" w:cs="Times New Roman"/>
                <w:sz w:val="26"/>
                <w:szCs w:val="26"/>
              </w:rPr>
            </w:r>
          </w:p>
        </w:tc>
        <w:tc>
          <w:tcPr>
            <w:tcBorders/>
            <w:tcW w:w="3115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МКУ «Управление образования»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rPr>
          <w:jc w:val="center"/>
        </w:trPr>
        <w:tc>
          <w:tcPr>
            <w:tcBorders/>
            <w:tcW w:w="704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11.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/>
            <w:tcW w:w="5525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t xml:space="preserve">О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t xml:space="preserve">беспечение зачисления в первоочередном порядке в группы продленного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br/>
              <w:t xml:space="preserve">дня детей участников специальной военной операции, обучающихся в 1 – 6 классах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br/>
              <w:t xml:space="preserve">в муниципальных образовательных организациях, реализующих образовательные программы начального общего, основного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t xml:space="preserve">общего и среднего общего образования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br/>
              <w:t xml:space="preserve">(в том числе в случае гибели (смерти) участников специальной военной операции)</w:t>
            </w:r>
            <w:r>
              <w:rPr>
                <w:rFonts w:ascii="Times New Roman" w:hAnsi="Times New Roman" w:eastAsia="Calibri" w:cs="Times New Roman"/>
                <w:sz w:val="26"/>
                <w:szCs w:val="26"/>
              </w:rPr>
            </w:r>
          </w:p>
        </w:tc>
        <w:tc>
          <w:tcPr>
            <w:tcBorders/>
            <w:tcW w:w="3115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МКУ «Управление образования»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rPr>
          <w:jc w:val="center"/>
        </w:trPr>
        <w:tc>
          <w:tcPr>
            <w:tcBorders/>
            <w:tcW w:w="704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12.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/>
            <w:tcW w:w="5525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реимущественное право на перевод детей участников специальной военной операции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br/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в другие наиболее приближен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lang w:eastAsia="ru-RU"/>
              </w:rPr>
              <w:t xml:space="preserve">ные к месту жительства семей муниципальные образовательные организации Ивнянского района, реализующие программы начального общего, основного общего и среднего общего образования (в том числе в случае гибели (смерти) участников специальной военной операции)</w:t>
            </w:r>
            <w:r>
              <w:rPr>
                <w:rFonts w:ascii="Times New Roman" w:hAnsi="Times New Roman" w:eastAsia="Calibri" w:cs="Times New Roman"/>
                <w:sz w:val="26"/>
                <w:szCs w:val="26"/>
              </w:rPr>
            </w:r>
          </w:p>
        </w:tc>
        <w:tc>
          <w:tcPr>
            <w:tcBorders/>
            <w:tcW w:w="3115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МКУ «Управление образования»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rPr>
          <w:jc w:val="center"/>
        </w:trPr>
        <w:tc>
          <w:tcPr>
            <w:tcBorders/>
            <w:tcW w:w="704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13.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/>
            <w:tcW w:w="5525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t xml:space="preserve">редоставление семьям участников специальной военной операции права бесплатного посещения детьми занятий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t xml:space="preserve">по дополнительным общеобразовательным программам в муниципальных организациях (кружки, секции и иные подобные занятия)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t xml:space="preserve">(в том числе в случае гибели (смерти) участников специальной военной операции)</w:t>
            </w:r>
            <w:r>
              <w:rPr>
                <w:rFonts w:ascii="Times New Roman" w:hAnsi="Times New Roman" w:eastAsia="Calibri" w:cs="Times New Roman"/>
                <w:sz w:val="26"/>
                <w:szCs w:val="26"/>
              </w:rPr>
            </w:r>
          </w:p>
        </w:tc>
        <w:tc>
          <w:tcPr>
            <w:tcBorders/>
            <w:tcW w:w="3115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МКУ «Управление образования»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rPr>
          <w:jc w:val="center"/>
        </w:trPr>
        <w:tc>
          <w:tcPr>
            <w:tcBorders/>
            <w:tcW w:w="704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14.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/>
            <w:tcW w:w="5525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t xml:space="preserve">реимущественное право на зачисление детей участников специальной военной операции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t xml:space="preserve">в спортивные группы (секции) муниципальных учреждений Ивнянского района, реализующих дополнительные образовательные программы спортивной подготовки, в соответствии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t xml:space="preserve">с порядками приема на обучение; выдача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t xml:space="preserve">(в заявительной форме) зачисленным детям спортивной экипировки, оборудования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t xml:space="preserve">и инвентаря для занятий спортом, участия 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br/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  <w:t xml:space="preserve">в турнирах, соревнованиях на бесплатной основе</w:t>
            </w:r>
            <w:r>
              <w:rPr>
                <w:rFonts w:ascii="Times New Roman" w:hAnsi="Times New Roman" w:eastAsia="Times New Roman" w:cs="Times New Roman"/>
                <w:color w:val="000000"/>
                <w:sz w:val="26"/>
                <w:szCs w:val="26"/>
              </w:rPr>
            </w:r>
          </w:p>
        </w:tc>
        <w:tc>
          <w:tcPr>
            <w:tcBorders/>
            <w:tcW w:w="3115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МКУ «Управление молодежной политики, туризма и спорта»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rPr>
          <w:jc w:val="center"/>
        </w:trPr>
        <w:tc>
          <w:tcPr>
            <w:tcBorders/>
            <w:tcW w:w="704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15.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/>
            <w:tcW w:w="5525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  <w:shd w:val="clear" w:color="auto" w:fill="ffffff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shd w:val="clear" w:color="auto" w:fill="ffffff"/>
              </w:rPr>
              <w:t xml:space="preserve">редоставление детям участников специальной военной операции льготных путевок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shd w:val="clear" w:color="auto" w:fill="ffffff"/>
              </w:rPr>
              <w:br/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shd w:val="clear" w:color="auto" w:fill="ffffff"/>
              </w:rPr>
              <w:t xml:space="preserve">в региональные организации отдыха детей и их оздоровления, а также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shd w:val="clear" w:color="auto" w:fill="ffffff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  <w:shd w:val="clear" w:color="auto" w:fill="ffffff"/>
              </w:rPr>
              <w:t xml:space="preserve">в санаторно – курортные организации (в том числе в случае гибели (смерти) участников специальной военной операции)</w:t>
            </w:r>
            <w:r>
              <w:rPr>
                <w:rFonts w:ascii="Times New Roman" w:hAnsi="Times New Roman" w:eastAsia="Calibri" w:cs="Times New Roman"/>
                <w:sz w:val="26"/>
                <w:szCs w:val="26"/>
              </w:rPr>
            </w:r>
          </w:p>
        </w:tc>
        <w:tc>
          <w:tcPr>
            <w:tcBorders/>
            <w:tcW w:w="3115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МКУ «Управление образования» 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  <w:tr>
        <w:trPr>
          <w:jc w:val="center"/>
        </w:trPr>
        <w:tc>
          <w:tcPr>
            <w:tcBorders/>
            <w:tcW w:w="704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16.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  <w:tc>
          <w:tcPr>
            <w:tcBorders/>
            <w:tcW w:w="5525" w:type="dxa"/>
            <w:textDirection w:val="lrTb"/>
            <w:noWrap w:val="false"/>
          </w:tcPr>
          <w:p>
            <w:pPr>
              <w:pBdr/>
              <w:spacing w:after="0" w:line="240" w:lineRule="auto"/>
              <w:ind/>
              <w:jc w:val="both"/>
              <w:rPr>
                <w:rFonts w:ascii="Times New Roman" w:hAnsi="Times New Roman" w:eastAsia="Calibri" w:cs="Times New Roman"/>
                <w:sz w:val="26"/>
                <w:szCs w:val="26"/>
              </w:rPr>
            </w:pP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П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редоставление участникам специальной военной операции и членам и</w:t>
            </w:r>
            <w:r>
              <w:rPr>
                <w:rFonts w:ascii="Times New Roman" w:hAnsi="Times New Roman" w:eastAsia="Times New Roman" w:cs="Times New Roman"/>
                <w:sz w:val="26"/>
                <w:szCs w:val="26"/>
              </w:rPr>
              <w:t xml:space="preserve">х семей (супруги, дети, родители) права льготного посещения муниципальных организаций в сфере культуры, а также развлекательных мероприятий, проводящихся на муниципальном уровне (в том числе в случае гибели (смерти) участников специальной военной операции)</w:t>
            </w:r>
            <w:r>
              <w:rPr>
                <w:rFonts w:ascii="Times New Roman" w:hAnsi="Times New Roman" w:eastAsia="Calibri" w:cs="Times New Roman"/>
                <w:sz w:val="26"/>
                <w:szCs w:val="26"/>
              </w:rPr>
            </w:r>
          </w:p>
        </w:tc>
        <w:tc>
          <w:tcPr>
            <w:tcBorders/>
            <w:tcW w:w="3115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МКУ «Управление культуры»</w:t>
            </w:r>
            <w:r>
              <w:rPr>
                <w:rFonts w:ascii="Times New Roman" w:hAnsi="Times New Roman" w:cs="Times New Roman"/>
                <w:sz w:val="26"/>
                <w:szCs w:val="26"/>
              </w:rPr>
            </w:r>
          </w:p>
        </w:tc>
      </w:tr>
    </w:tbl>
    <w:p>
      <w:pPr>
        <w:pBdr/>
        <w:spacing w:after="0" w:line="240" w:lineRule="auto"/>
        <w:ind/>
        <w:rPr>
          <w:rFonts w:ascii="Times New Roman" w:hAnsi="Times New Roman" w:eastAsia="Calibri" w:cs="Times New Roman"/>
          <w:b/>
          <w:sz w:val="26"/>
          <w:szCs w:val="26"/>
        </w:rPr>
      </w:pPr>
      <w:r>
        <w:rPr>
          <w:rFonts w:ascii="Times New Roman" w:hAnsi="Times New Roman" w:eastAsia="Calibri" w:cs="Times New Roman"/>
          <w:b/>
          <w:sz w:val="26"/>
          <w:szCs w:val="26"/>
        </w:rPr>
      </w:r>
      <w:r>
        <w:rPr>
          <w:rFonts w:ascii="Times New Roman" w:hAnsi="Times New Roman" w:eastAsia="Calibri" w:cs="Times New Roman"/>
          <w:b/>
          <w:sz w:val="26"/>
          <w:szCs w:val="26"/>
        </w:rPr>
      </w:r>
    </w:p>
    <w:p>
      <w:pPr>
        <w:pBdr/>
        <w:spacing w:after="0" w:line="240" w:lineRule="auto"/>
        <w:ind/>
        <w:rPr>
          <w:rFonts w:ascii="Times New Roman" w:hAnsi="Times New Roman" w:eastAsia="Calibri" w:cs="Times New Roman"/>
          <w:sz w:val="26"/>
          <w:szCs w:val="26"/>
        </w:rPr>
      </w:pPr>
      <w:r>
        <w:rPr>
          <w:rFonts w:ascii="Times New Roman" w:hAnsi="Times New Roman" w:eastAsia="Calibri" w:cs="Times New Roman"/>
          <w:sz w:val="26"/>
          <w:szCs w:val="26"/>
        </w:rPr>
        <w:br w:type="page" w:clear="all"/>
      </w:r>
      <w:bookmarkStart w:id="0" w:name="_GoBack"/>
      <w:r/>
      <w:bookmarkEnd w:id="0"/>
      <w:r/>
      <w:r>
        <w:rPr>
          <w:rFonts w:ascii="Times New Roman" w:hAnsi="Times New Roman" w:eastAsia="Calibri" w:cs="Times New Roman"/>
          <w:sz w:val="26"/>
          <w:szCs w:val="26"/>
        </w:rPr>
      </w:r>
    </w:p>
    <w:sectPr>
      <w:headerReference w:type="default" r:id="rId9"/>
      <w:headerReference w:type="even" r:id="rId10"/>
      <w:footnotePr/>
      <w:endnotePr/>
      <w:type w:val="nextPage"/>
      <w:pgSz w:h="16838" w:orient="portrait" w:w="11906"/>
      <w:pgMar w:top="1134" w:right="567" w:bottom="567" w:left="1701" w:header="567" w:footer="0" w:gutter="0"/>
      <w:cols w:num="1" w:sep="0" w:space="720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Noto Sans Devanagari">
    <w:panose1 w:val="05040102010807070707"/>
  </w:font>
  <w:font w:name="Times New Roman CYR">
    <w:panose1 w:val="02020603050405020304"/>
  </w:font>
  <w:font w:name="Calibri">
    <w:panose1 w:val="020F0502020204030204"/>
  </w:font>
  <w:font w:name="Arial Narrow">
    <w:panose1 w:val="020B0604020202020204"/>
  </w:font>
  <w:font w:name="Times New Roman">
    <w:panose1 w:val="02020603050405020304"/>
  </w:font>
  <w:font w:name="Segoe UI">
    <w:panose1 w:val="020B0502040204020203"/>
  </w:font>
  <w:font w:name="PT Astra Serif">
    <w:panose1 w:val="05040102010807070707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35"/>
      <w:pBdr/>
      <w:spacing/>
      <w:ind/>
      <w:jc w:val="center"/>
      <w:rPr/>
    </w:pPr>
    <w:r>
      <w:t xml:space="preserve">3</w:t>
    </w:r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675890429"/>
      <w:docPartObj>
        <w:docPartGallery w:val="Page Numbers (Top of Page)"/>
        <w:docPartUnique w:val="true"/>
      </w:docPartObj>
      <w:rPr/>
    </w:sdtPr>
    <w:sdtContent>
      <w:p>
        <w:pPr>
          <w:pStyle w:val="935"/>
          <w:pBdr/>
          <w:spacing/>
          <w:ind/>
          <w:jc w:val="center"/>
          <w:rPr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6</w:t>
        </w:r>
        <w:r>
          <w:fldChar w:fldCharType="end"/>
        </w:r>
        <w:r/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"/>
      <w:numFmt w:val="decimal"/>
      <w:pPr>
        <w:pBdr/>
        <w:spacing/>
        <w:ind w:hanging="360" w:left="1068"/>
      </w:pPr>
      <w:rPr>
        <w:rFonts w:hint="default"/>
      </w:rPr>
      <w:start w:val="2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788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508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228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948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668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388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108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828"/>
      </w:pPr>
      <w:rPr/>
      <w:start w:val="1"/>
      <w:suff w:val="tab"/>
    </w:lvl>
  </w:abstractNum>
  <w:abstractNum w:abstractNumId="1">
    <w:lvl w:ilvl="0">
      <w:isLgl w:val="false"/>
      <w:lvlJc w:val="left"/>
      <w:lvlText w:val="·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1">
      <w:isLgl w:val="false"/>
      <w:lvlJc w:val="left"/>
      <w:lvlText w:val="o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2">
      <w:isLgl w:val="false"/>
      <w:lvlJc w:val="left"/>
      <w:lvlText w:val="§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3">
      <w:isLgl w:val="false"/>
      <w:lvlJc w:val="left"/>
      <w:lvlText w:val="·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4">
      <w:isLgl w:val="false"/>
      <w:lvlJc w:val="left"/>
      <w:lvlText w:val="o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5">
      <w:isLgl w:val="false"/>
      <w:lvlJc w:val="left"/>
      <w:lvlText w:val="§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6">
      <w:isLgl w:val="false"/>
      <w:lvlJc w:val="left"/>
      <w:lvlText w:val="·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7">
      <w:isLgl w:val="false"/>
      <w:lvlJc w:val="left"/>
      <w:lvlText w:val="o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  <w:lvl w:ilvl="8">
      <w:isLgl w:val="false"/>
      <w:lvlJc w:val="left"/>
      <w:lvlText w:val="§"/>
      <w:numFmt w:val="none"/>
      <w:pPr>
        <w:pBdr/>
        <w:tabs>
          <w:tab w:val="num" w:leader="none" w:pos="0"/>
        </w:tabs>
        <w:spacing/>
        <w:ind w:firstLine="0" w:left="0"/>
      </w:pPr>
      <w:rPr/>
      <w:start w:val="1"/>
      <w:suff w:val="nothing"/>
    </w:lvl>
  </w:abstractNum>
  <w:abstractNum w:abstractNumId="2">
    <w:lvl w:ilvl="0">
      <w:isLgl w:val="false"/>
      <w:lvlJc w:val="left"/>
      <w:lvlText w:val="%1)"/>
      <w:numFmt w:val="decimal"/>
      <w:pPr>
        <w:pBdr/>
        <w:spacing/>
        <w:ind w:hanging="360" w:left="1069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78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50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22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94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66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38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10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829"/>
      </w:pPr>
      <w:rPr/>
      <w:start w:val="1"/>
      <w:suff w:val="tab"/>
    </w:lvl>
  </w:abstractNum>
  <w:abstractNum w:abstractNumId="3">
    <w:lvl w:ilvl="0">
      <w:isLgl w:val="false"/>
      <w:lvlJc w:val="left"/>
      <w:lvlText w:val="%1."/>
      <w:numFmt w:val="decimal"/>
      <w:pPr>
        <w:pBdr/>
        <w:spacing/>
        <w:ind w:hanging="1020" w:left="1728"/>
      </w:pPr>
      <w:rPr>
        <w:rFonts w:hint="default" w:ascii="Times New Roman" w:hAnsi="Times New Roman" w:eastAsia="Times New Roman" w:cs="Times New Roman"/>
        <w:color w:val="auto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tabs>
          <w:tab w:val="num" w:leader="none" w:pos="0"/>
        </w:tabs>
        <w:spacing/>
        <w:ind w:hanging="360" w:left="1440"/>
      </w:pPr>
      <w:rPr>
        <w:rFonts w:hint="default" w:cs="Times New Roman"/>
      </w:rPr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0"/>
        </w:tabs>
        <w:spacing/>
        <w:ind w:hanging="180" w:left="2160"/>
      </w:pPr>
      <w:rPr>
        <w:rFonts w:hint="default" w:cs="Times New Roman"/>
      </w:rPr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0"/>
        </w:tabs>
        <w:spacing/>
        <w:ind w:hanging="360" w:left="2880"/>
      </w:pPr>
      <w:rPr>
        <w:rFonts w:hint="default" w:cs="Times New Roman"/>
      </w:rPr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0"/>
        </w:tabs>
        <w:spacing/>
        <w:ind w:hanging="360" w:left="3600"/>
      </w:pPr>
      <w:rPr>
        <w:rFonts w:hint="default" w:cs="Times New Roman"/>
      </w:rPr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0"/>
        </w:tabs>
        <w:spacing/>
        <w:ind w:hanging="180" w:left="4320"/>
      </w:pPr>
      <w:rPr>
        <w:rFonts w:hint="default" w:cs="Times New Roman"/>
      </w:rPr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0"/>
        </w:tabs>
        <w:spacing/>
        <w:ind w:hanging="360" w:left="5040"/>
      </w:pPr>
      <w:rPr>
        <w:rFonts w:hint="default" w:cs="Times New Roman"/>
      </w:rPr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0"/>
        </w:tabs>
        <w:spacing/>
        <w:ind w:hanging="360" w:left="5760"/>
      </w:pPr>
      <w:rPr>
        <w:rFonts w:hint="default" w:cs="Times New Roman"/>
      </w:rPr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0"/>
        </w:tabs>
        <w:spacing/>
        <w:ind w:hanging="180" w:left="6480"/>
      </w:pPr>
      <w:rPr>
        <w:rFonts w:hint="default" w:cs="Times New Roman"/>
      </w:rPr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2"/>
      <w:suff w:val="tab"/>
    </w:lvl>
    <w:lvl w:ilvl="1">
      <w:isLgl w:val="true"/>
      <w:lvlJc w:val="left"/>
      <w:lvlText w:val="%1.%2."/>
      <w:numFmt w:val="decimal"/>
      <w:pPr>
        <w:pBdr/>
        <w:spacing/>
        <w:ind w:hanging="720" w:left="1080"/>
      </w:pPr>
      <w:rPr>
        <w:rFonts w:hint="default"/>
      </w:rPr>
      <w:start w:val="1"/>
      <w:suff w:val="tab"/>
    </w:lvl>
    <w:lvl w:ilvl="2">
      <w:isLgl w:val="true"/>
      <w:lvlJc w:val="left"/>
      <w:lvlText w:val="%1.%2.%3."/>
      <w:numFmt w:val="decimal"/>
      <w:pPr>
        <w:pBdr/>
        <w:spacing/>
        <w:ind w:hanging="720" w:left="1080"/>
      </w:pPr>
      <w:rPr>
        <w:rFonts w:hint="default"/>
      </w:rPr>
      <w:start w:val="1"/>
      <w:suff w:val="tab"/>
    </w:lvl>
    <w:lvl w:ilvl="3">
      <w:isLgl w:val="true"/>
      <w:lvlJc w:val="left"/>
      <w:lvlText w:val="%1.%2.%3.%4."/>
      <w:numFmt w:val="decimal"/>
      <w:pPr>
        <w:pBdr/>
        <w:spacing/>
        <w:ind w:hanging="1080" w:left="1440"/>
      </w:pPr>
      <w:rPr>
        <w:rFonts w:hint="default"/>
      </w:rPr>
      <w:start w:val="1"/>
      <w:suff w:val="tab"/>
    </w:lvl>
    <w:lvl w:ilvl="4">
      <w:isLgl w:val="true"/>
      <w:lvlJc w:val="left"/>
      <w:lvlText w:val="%1.%2.%3.%4.%5."/>
      <w:numFmt w:val="decimal"/>
      <w:pPr>
        <w:pBdr/>
        <w:spacing/>
        <w:ind w:hanging="1080" w:left="1440"/>
      </w:pPr>
      <w:rPr>
        <w:rFonts w:hint="default"/>
      </w:rPr>
      <w:start w:val="1"/>
      <w:suff w:val="tab"/>
    </w:lvl>
    <w:lvl w:ilvl="5">
      <w:isLgl w:val="true"/>
      <w:lvlJc w:val="left"/>
      <w:lvlText w:val="%1.%2.%3.%4.%5.%6."/>
      <w:numFmt w:val="decimal"/>
      <w:pPr>
        <w:pBdr/>
        <w:spacing/>
        <w:ind w:hanging="1440" w:left="1800"/>
      </w:pPr>
      <w:rPr>
        <w:rFonts w:hint="default"/>
      </w:rPr>
      <w:start w:val="1"/>
      <w:suff w:val="tab"/>
    </w:lvl>
    <w:lvl w:ilvl="6">
      <w:isLgl w:val="true"/>
      <w:lvlJc w:val="left"/>
      <w:lvlText w:val="%1.%2.%3.%4.%5.%6.%7."/>
      <w:numFmt w:val="decimal"/>
      <w:pPr>
        <w:pBdr/>
        <w:spacing/>
        <w:ind w:hanging="1440" w:left="1800"/>
      </w:pPr>
      <w:rPr>
        <w:rFonts w:hint="default"/>
      </w:rPr>
      <w:start w:val="1"/>
      <w:suff w:val="tab"/>
    </w:lvl>
    <w:lvl w:ilvl="7">
      <w:isLgl w:val="true"/>
      <w:lvlJc w:val="left"/>
      <w:lvlText w:val="%1.%2.%3.%4.%5.%6.%7.%8."/>
      <w:numFmt w:val="decimal"/>
      <w:pPr>
        <w:pBdr/>
        <w:spacing/>
        <w:ind w:hanging="1800" w:left="2160"/>
      </w:pPr>
      <w:rPr>
        <w:rFonts w:hint="default"/>
      </w:rPr>
      <w:start w:val="1"/>
      <w:suff w:val="tab"/>
    </w:lvl>
    <w:lvl w:ilvl="8">
      <w:isLgl w:val="true"/>
      <w:lvlJc w:val="left"/>
      <w:lvlText w:val="%1.%2.%3.%4.%5.%6.%7.%8.%9."/>
      <w:numFmt w:val="decimal"/>
      <w:pPr>
        <w:pBdr/>
        <w:spacing/>
        <w:ind w:hanging="1800" w:left="2160"/>
      </w:pPr>
      <w:rPr>
        <w:rFonts w:hint="default"/>
      </w:rPr>
      <w:start w:val="1"/>
      <w:suff w:val="tab"/>
    </w:lvl>
  </w:abstractNum>
  <w:abstractNum w:abstractNumId="5">
    <w:lvl w:ilvl="0">
      <w:isLgl w:val="false"/>
      <w:lvlJc w:val="left"/>
      <w:lvlText w:val="%1"/>
      <w:numFmt w:val="decimal"/>
      <w:pPr>
        <w:pBdr/>
        <w:spacing/>
        <w:ind w:hanging="360" w:left="720"/>
      </w:pPr>
      <w:rPr>
        <w:rFonts w:hint="default"/>
      </w:rPr>
      <w:start w:val="4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6">
    <w:lvl w:ilvl="0">
      <w:isLgl w:val="false"/>
      <w:lvlJc w:val="left"/>
      <w:lvlText w:val="%1)"/>
      <w:numFmt w:val="decimal"/>
      <w:pPr>
        <w:pBdr/>
        <w:spacing/>
        <w:ind w:hanging="340" w:left="907"/>
      </w:pPr>
      <w:rPr>
        <w:rFonts w:hint="default" w:ascii="Times New Roman" w:hAnsi="Times New Roman" w:cs="Times New Roman"/>
        <w:color w:val="auto"/>
        <w:sz w:val="26"/>
        <w:szCs w:val="26"/>
      </w:rPr>
      <w:start w:val="1"/>
      <w:suff w:val="space"/>
    </w:lvl>
    <w:lvl w:ilvl="1">
      <w:isLgl w:val="false"/>
      <w:lvlJc w:val="left"/>
      <w:lvlText w:val="%2."/>
      <w:numFmt w:val="lowerLetter"/>
      <w:pPr>
        <w:pBdr/>
        <w:tabs>
          <w:tab w:val="num" w:leader="none" w:pos="0"/>
        </w:tabs>
        <w:spacing/>
        <w:ind w:hanging="340" w:left="907"/>
      </w:pPr>
      <w:rPr>
        <w:rFonts w:hint="default"/>
      </w:rPr>
      <w:start w:val="1"/>
      <w:suff w:val="tab"/>
    </w:lvl>
    <w:lvl w:ilvl="2">
      <w:isLgl w:val="false"/>
      <w:lvlJc w:val="right"/>
      <w:lvlText w:val="%3."/>
      <w:numFmt w:val="lowerRoman"/>
      <w:pPr>
        <w:pBdr/>
        <w:tabs>
          <w:tab w:val="num" w:leader="none" w:pos="0"/>
        </w:tabs>
        <w:spacing/>
        <w:ind w:hanging="340" w:left="907"/>
      </w:pPr>
      <w:rPr>
        <w:rFonts w:hint="default"/>
      </w:rPr>
      <w:start w:val="1"/>
      <w:suff w:val="tab"/>
    </w:lvl>
    <w:lvl w:ilvl="3">
      <w:isLgl w:val="false"/>
      <w:lvlJc w:val="left"/>
      <w:lvlText w:val="%4."/>
      <w:numFmt w:val="decimal"/>
      <w:pPr>
        <w:pBdr/>
        <w:tabs>
          <w:tab w:val="num" w:leader="none" w:pos="0"/>
        </w:tabs>
        <w:spacing/>
        <w:ind w:hanging="340" w:left="907"/>
      </w:pPr>
      <w:rPr>
        <w:rFonts w:hint="default"/>
      </w:rPr>
      <w:start w:val="1"/>
      <w:suff w:val="tab"/>
    </w:lvl>
    <w:lvl w:ilvl="4">
      <w:isLgl w:val="false"/>
      <w:lvlJc w:val="left"/>
      <w:lvlText w:val="%5."/>
      <w:numFmt w:val="lowerLetter"/>
      <w:pPr>
        <w:pBdr/>
        <w:tabs>
          <w:tab w:val="num" w:leader="none" w:pos="0"/>
        </w:tabs>
        <w:spacing/>
        <w:ind w:hanging="340" w:left="907"/>
      </w:pPr>
      <w:rPr>
        <w:rFonts w:hint="default"/>
      </w:rPr>
      <w:start w:val="1"/>
      <w:suff w:val="tab"/>
    </w:lvl>
    <w:lvl w:ilvl="5">
      <w:isLgl w:val="false"/>
      <w:lvlJc w:val="right"/>
      <w:lvlText w:val="%6."/>
      <w:numFmt w:val="lowerRoman"/>
      <w:pPr>
        <w:pBdr/>
        <w:tabs>
          <w:tab w:val="num" w:leader="none" w:pos="0"/>
        </w:tabs>
        <w:spacing/>
        <w:ind w:hanging="340" w:left="907"/>
      </w:pPr>
      <w:rPr>
        <w:rFonts w:hint="default"/>
      </w:rPr>
      <w:start w:val="1"/>
      <w:suff w:val="tab"/>
    </w:lvl>
    <w:lvl w:ilvl="6">
      <w:isLgl w:val="false"/>
      <w:lvlJc w:val="left"/>
      <w:lvlText w:val="%7."/>
      <w:numFmt w:val="decimal"/>
      <w:pPr>
        <w:pBdr/>
        <w:tabs>
          <w:tab w:val="num" w:leader="none" w:pos="0"/>
        </w:tabs>
        <w:spacing/>
        <w:ind w:hanging="340" w:left="907"/>
      </w:pPr>
      <w:rPr>
        <w:rFonts w:hint="default"/>
      </w:rPr>
      <w:start w:val="1"/>
      <w:suff w:val="tab"/>
    </w:lvl>
    <w:lvl w:ilvl="7">
      <w:isLgl w:val="false"/>
      <w:lvlJc w:val="left"/>
      <w:lvlText w:val="%8."/>
      <w:numFmt w:val="lowerLetter"/>
      <w:pPr>
        <w:pBdr/>
        <w:tabs>
          <w:tab w:val="num" w:leader="none" w:pos="0"/>
        </w:tabs>
        <w:spacing/>
        <w:ind w:hanging="340" w:left="907"/>
      </w:pPr>
      <w:rPr>
        <w:rFonts w:hint="default"/>
      </w:rPr>
      <w:start w:val="1"/>
      <w:suff w:val="tab"/>
    </w:lvl>
    <w:lvl w:ilvl="8">
      <w:isLgl w:val="false"/>
      <w:lvlJc w:val="right"/>
      <w:lvlText w:val="%9."/>
      <w:numFmt w:val="lowerRoman"/>
      <w:pPr>
        <w:pBdr/>
        <w:tabs>
          <w:tab w:val="num" w:leader="none" w:pos="0"/>
        </w:tabs>
        <w:spacing/>
        <w:ind w:hanging="340" w:left="907"/>
      </w:pPr>
      <w:rPr>
        <w:rFonts w:hint="default"/>
      </w:rPr>
      <w:start w:val="1"/>
      <w:suff w:val="tab"/>
    </w:lvl>
  </w:abstractNum>
  <w:abstractNum w:abstractNumId="7">
    <w:lvl w:ilvl="0">
      <w:isLgl w:val="false"/>
      <w:lvlJc w:val="left"/>
      <w:lvlText w:val="%1."/>
      <w:numFmt w:val="decimal"/>
      <w:pPr>
        <w:pBdr/>
        <w:spacing/>
        <w:ind w:hanging="360" w:left="1429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214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86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58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30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502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74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46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7189"/>
      </w:pPr>
      <w:rPr/>
      <w:start w:val="1"/>
      <w:suff w:val="tab"/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evenAndOddHeaders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9">
    <w:name w:val="Heading 1 Char"/>
    <w:basedOn w:val="752"/>
    <w:link w:val="74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752"/>
    <w:link w:val="74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752"/>
    <w:link w:val="745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752"/>
    <w:link w:val="746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752"/>
    <w:link w:val="74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752"/>
    <w:link w:val="748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752"/>
    <w:link w:val="749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752"/>
    <w:link w:val="75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752"/>
    <w:link w:val="751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9">
    <w:name w:val="Title Char"/>
    <w:basedOn w:val="752"/>
    <w:link w:val="92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character" w:styleId="161">
    <w:name w:val="Subtitle Char"/>
    <w:basedOn w:val="752"/>
    <w:link w:val="766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3">
    <w:name w:val="Quote Char"/>
    <w:basedOn w:val="752"/>
    <w:link w:val="768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752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character" w:styleId="167">
    <w:name w:val="Intense Quote Char"/>
    <w:basedOn w:val="752"/>
    <w:link w:val="770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752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170">
    <w:name w:val="Subtle Emphasis"/>
    <w:basedOn w:val="752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752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752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752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752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81">
    <w:name w:val="Footnote Text Char"/>
    <w:basedOn w:val="752"/>
    <w:link w:val="902"/>
    <w:uiPriority w:val="99"/>
    <w:semiHidden/>
    <w:pPr>
      <w:pBdr/>
      <w:spacing/>
      <w:ind/>
    </w:pPr>
    <w:rPr>
      <w:sz w:val="20"/>
      <w:szCs w:val="20"/>
    </w:rPr>
  </w:style>
  <w:style w:type="character" w:styleId="184">
    <w:name w:val="Endnote Text Char"/>
    <w:basedOn w:val="752"/>
    <w:link w:val="905"/>
    <w:uiPriority w:val="99"/>
    <w:semiHidden/>
    <w:pPr>
      <w:pBdr/>
      <w:spacing/>
      <w:ind/>
    </w:pPr>
    <w:rPr>
      <w:sz w:val="20"/>
      <w:szCs w:val="20"/>
    </w:rPr>
  </w:style>
  <w:style w:type="character" w:styleId="187">
    <w:name w:val="FollowedHyperlink"/>
    <w:basedOn w:val="752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742" w:default="1">
    <w:name w:val="Normal"/>
    <w:qFormat/>
    <w:pPr>
      <w:pBdr/>
      <w:spacing w:after="160" w:line="259" w:lineRule="auto"/>
      <w:ind/>
    </w:pPr>
  </w:style>
  <w:style w:type="paragraph" w:styleId="743">
    <w:name w:val="Heading 1"/>
    <w:basedOn w:val="742"/>
    <w:next w:val="742"/>
    <w:link w:val="755"/>
    <w:uiPriority w:val="9"/>
    <w:qFormat/>
    <w:pPr>
      <w:keepNext w:val="true"/>
      <w:keepLines w:val="true"/>
      <w:pBdr/>
      <w:spacing w:after="200" w:before="480"/>
      <w:ind/>
      <w:outlineLvl w:val="0"/>
    </w:pPr>
    <w:rPr>
      <w:rFonts w:ascii="Arial" w:hAnsi="Arial" w:eastAsia="Arial" w:cs="Arial"/>
      <w:sz w:val="40"/>
      <w:szCs w:val="40"/>
    </w:rPr>
  </w:style>
  <w:style w:type="paragraph" w:styleId="744">
    <w:name w:val="Heading 2"/>
    <w:basedOn w:val="742"/>
    <w:next w:val="742"/>
    <w:link w:val="756"/>
    <w:uiPriority w:val="9"/>
    <w:unhideWhenUsed/>
    <w:qFormat/>
    <w:pPr>
      <w:keepNext w:val="true"/>
      <w:keepLines w:val="true"/>
      <w:pBdr/>
      <w:spacing w:after="200" w:before="360"/>
      <w:ind/>
      <w:outlineLvl w:val="1"/>
    </w:pPr>
    <w:rPr>
      <w:rFonts w:ascii="Arial" w:hAnsi="Arial" w:eastAsia="Arial" w:cs="Arial"/>
      <w:sz w:val="34"/>
    </w:rPr>
  </w:style>
  <w:style w:type="paragraph" w:styleId="745">
    <w:name w:val="Heading 3"/>
    <w:basedOn w:val="742"/>
    <w:next w:val="742"/>
    <w:link w:val="757"/>
    <w:uiPriority w:val="9"/>
    <w:unhideWhenUsed/>
    <w:qFormat/>
    <w:pPr>
      <w:keepNext w:val="true"/>
      <w:keepLines w:val="true"/>
      <w:pBdr/>
      <w:spacing w:after="200" w:before="320"/>
      <w:ind/>
      <w:outlineLvl w:val="2"/>
    </w:pPr>
    <w:rPr>
      <w:rFonts w:ascii="Arial" w:hAnsi="Arial" w:eastAsia="Arial" w:cs="Arial"/>
      <w:sz w:val="30"/>
      <w:szCs w:val="30"/>
    </w:rPr>
  </w:style>
  <w:style w:type="paragraph" w:styleId="746">
    <w:name w:val="Heading 4"/>
    <w:basedOn w:val="742"/>
    <w:next w:val="742"/>
    <w:link w:val="758"/>
    <w:uiPriority w:val="9"/>
    <w:unhideWhenUsed/>
    <w:qFormat/>
    <w:pPr>
      <w:keepNext w:val="true"/>
      <w:keepLines w:val="true"/>
      <w:pBdr/>
      <w:spacing w:after="200" w:before="320"/>
      <w:ind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747">
    <w:name w:val="Heading 5"/>
    <w:basedOn w:val="742"/>
    <w:next w:val="742"/>
    <w:link w:val="759"/>
    <w:uiPriority w:val="9"/>
    <w:unhideWhenUsed/>
    <w:qFormat/>
    <w:pPr>
      <w:keepNext w:val="true"/>
      <w:keepLines w:val="true"/>
      <w:pBdr/>
      <w:spacing w:after="200" w:before="320"/>
      <w:ind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748">
    <w:name w:val="Heading 6"/>
    <w:basedOn w:val="742"/>
    <w:next w:val="742"/>
    <w:link w:val="760"/>
    <w:uiPriority w:val="9"/>
    <w:unhideWhenUsed/>
    <w:qFormat/>
    <w:pPr>
      <w:keepNext w:val="true"/>
      <w:keepLines w:val="true"/>
      <w:pBdr/>
      <w:spacing w:after="200" w:before="320"/>
      <w:ind/>
      <w:outlineLvl w:val="5"/>
    </w:pPr>
    <w:rPr>
      <w:rFonts w:ascii="Arial" w:hAnsi="Arial" w:eastAsia="Arial" w:cs="Arial"/>
      <w:b/>
      <w:bCs/>
    </w:rPr>
  </w:style>
  <w:style w:type="paragraph" w:styleId="749">
    <w:name w:val="Heading 7"/>
    <w:basedOn w:val="742"/>
    <w:next w:val="742"/>
    <w:link w:val="761"/>
    <w:uiPriority w:val="9"/>
    <w:unhideWhenUsed/>
    <w:qFormat/>
    <w:pPr>
      <w:keepNext w:val="true"/>
      <w:keepLines w:val="true"/>
      <w:pBdr/>
      <w:spacing w:after="200" w:before="320"/>
      <w:ind/>
      <w:outlineLvl w:val="6"/>
    </w:pPr>
    <w:rPr>
      <w:rFonts w:ascii="Arial" w:hAnsi="Arial" w:eastAsia="Arial" w:cs="Arial"/>
      <w:b/>
      <w:bCs/>
      <w:i/>
      <w:iCs/>
    </w:rPr>
  </w:style>
  <w:style w:type="paragraph" w:styleId="750">
    <w:name w:val="Heading 8"/>
    <w:basedOn w:val="742"/>
    <w:next w:val="742"/>
    <w:link w:val="762"/>
    <w:uiPriority w:val="9"/>
    <w:unhideWhenUsed/>
    <w:qFormat/>
    <w:pPr>
      <w:keepNext w:val="true"/>
      <w:keepLines w:val="true"/>
      <w:pBdr/>
      <w:spacing w:after="200" w:before="320"/>
      <w:ind/>
      <w:outlineLvl w:val="7"/>
    </w:pPr>
    <w:rPr>
      <w:rFonts w:ascii="Arial" w:hAnsi="Arial" w:eastAsia="Arial" w:cs="Arial"/>
      <w:i/>
      <w:iCs/>
    </w:rPr>
  </w:style>
  <w:style w:type="paragraph" w:styleId="751">
    <w:name w:val="Heading 9"/>
    <w:basedOn w:val="742"/>
    <w:next w:val="742"/>
    <w:link w:val="763"/>
    <w:uiPriority w:val="9"/>
    <w:unhideWhenUsed/>
    <w:qFormat/>
    <w:pPr>
      <w:keepNext w:val="true"/>
      <w:keepLines w:val="true"/>
      <w:pBdr/>
      <w:spacing w:after="200" w:before="320"/>
      <w:ind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52" w:default="1">
    <w:name w:val="Default Paragraph Font"/>
    <w:uiPriority w:val="1"/>
    <w:semiHidden/>
    <w:unhideWhenUsed/>
    <w:pPr>
      <w:pBdr/>
      <w:spacing/>
      <w:ind/>
    </w:pPr>
  </w:style>
  <w:style w:type="table" w:styleId="753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54" w:default="1">
    <w:name w:val="No List"/>
    <w:uiPriority w:val="99"/>
    <w:semiHidden/>
    <w:unhideWhenUsed/>
    <w:pPr>
      <w:pBdr/>
      <w:spacing/>
      <w:ind/>
    </w:pPr>
  </w:style>
  <w:style w:type="character" w:styleId="755" w:customStyle="1">
    <w:name w:val="Заголовок 1 Знак1"/>
    <w:basedOn w:val="752"/>
    <w:link w:val="743"/>
    <w:uiPriority w:val="9"/>
    <w:pPr>
      <w:pBdr/>
      <w:spacing/>
      <w:ind/>
    </w:pPr>
    <w:rPr>
      <w:rFonts w:ascii="Arial" w:hAnsi="Arial" w:eastAsia="Arial" w:cs="Arial"/>
      <w:sz w:val="40"/>
      <w:szCs w:val="40"/>
    </w:rPr>
  </w:style>
  <w:style w:type="character" w:styleId="756" w:customStyle="1">
    <w:name w:val="Заголовок 2 Знак"/>
    <w:basedOn w:val="752"/>
    <w:link w:val="744"/>
    <w:uiPriority w:val="9"/>
    <w:pPr>
      <w:pBdr/>
      <w:spacing/>
      <w:ind/>
    </w:pPr>
    <w:rPr>
      <w:rFonts w:ascii="Arial" w:hAnsi="Arial" w:eastAsia="Arial" w:cs="Arial"/>
      <w:sz w:val="34"/>
    </w:rPr>
  </w:style>
  <w:style w:type="character" w:styleId="757" w:customStyle="1">
    <w:name w:val="Заголовок 3 Знак"/>
    <w:basedOn w:val="752"/>
    <w:link w:val="745"/>
    <w:uiPriority w:val="9"/>
    <w:pPr>
      <w:pBdr/>
      <w:spacing/>
      <w:ind/>
    </w:pPr>
    <w:rPr>
      <w:rFonts w:ascii="Arial" w:hAnsi="Arial" w:eastAsia="Arial" w:cs="Arial"/>
      <w:sz w:val="30"/>
      <w:szCs w:val="30"/>
    </w:rPr>
  </w:style>
  <w:style w:type="character" w:styleId="758" w:customStyle="1">
    <w:name w:val="Заголовок 4 Знак"/>
    <w:basedOn w:val="752"/>
    <w:link w:val="746"/>
    <w:uiPriority w:val="9"/>
    <w:pPr>
      <w:pBdr/>
      <w:spacing/>
      <w:ind/>
    </w:pPr>
    <w:rPr>
      <w:rFonts w:ascii="Arial" w:hAnsi="Arial" w:eastAsia="Arial" w:cs="Arial"/>
      <w:b/>
      <w:bCs/>
      <w:sz w:val="26"/>
      <w:szCs w:val="26"/>
    </w:rPr>
  </w:style>
  <w:style w:type="character" w:styleId="759" w:customStyle="1">
    <w:name w:val="Заголовок 5 Знак"/>
    <w:basedOn w:val="752"/>
    <w:link w:val="747"/>
    <w:uiPriority w:val="9"/>
    <w:pPr>
      <w:pBdr/>
      <w:spacing/>
      <w:ind/>
    </w:pPr>
    <w:rPr>
      <w:rFonts w:ascii="Arial" w:hAnsi="Arial" w:eastAsia="Arial" w:cs="Arial"/>
      <w:b/>
      <w:bCs/>
      <w:sz w:val="24"/>
      <w:szCs w:val="24"/>
    </w:rPr>
  </w:style>
  <w:style w:type="character" w:styleId="760" w:customStyle="1">
    <w:name w:val="Заголовок 6 Знак"/>
    <w:basedOn w:val="752"/>
    <w:link w:val="748"/>
    <w:uiPriority w:val="9"/>
    <w:pPr>
      <w:pBdr/>
      <w:spacing/>
      <w:ind/>
    </w:pPr>
    <w:rPr>
      <w:rFonts w:ascii="Arial" w:hAnsi="Arial" w:eastAsia="Arial" w:cs="Arial"/>
      <w:b/>
      <w:bCs/>
      <w:sz w:val="22"/>
      <w:szCs w:val="22"/>
    </w:rPr>
  </w:style>
  <w:style w:type="character" w:styleId="761" w:customStyle="1">
    <w:name w:val="Заголовок 7 Знак"/>
    <w:basedOn w:val="752"/>
    <w:link w:val="749"/>
    <w:uiPriority w:val="9"/>
    <w:pPr>
      <w:pBdr/>
      <w:spacing/>
      <w:ind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62" w:customStyle="1">
    <w:name w:val="Заголовок 8 Знак"/>
    <w:basedOn w:val="752"/>
    <w:link w:val="750"/>
    <w:uiPriority w:val="9"/>
    <w:pPr>
      <w:pBdr/>
      <w:spacing/>
      <w:ind/>
    </w:pPr>
    <w:rPr>
      <w:rFonts w:ascii="Arial" w:hAnsi="Arial" w:eastAsia="Arial" w:cs="Arial"/>
      <w:i/>
      <w:iCs/>
      <w:sz w:val="22"/>
      <w:szCs w:val="22"/>
    </w:rPr>
  </w:style>
  <w:style w:type="character" w:styleId="763" w:customStyle="1">
    <w:name w:val="Заголовок 9 Знак"/>
    <w:basedOn w:val="752"/>
    <w:link w:val="751"/>
    <w:uiPriority w:val="9"/>
    <w:pPr>
      <w:pBdr/>
      <w:spacing/>
      <w:ind/>
    </w:pPr>
    <w:rPr>
      <w:rFonts w:ascii="Arial" w:hAnsi="Arial" w:eastAsia="Arial" w:cs="Arial"/>
      <w:i/>
      <w:iCs/>
      <w:sz w:val="21"/>
      <w:szCs w:val="21"/>
    </w:rPr>
  </w:style>
  <w:style w:type="paragraph" w:styleId="764">
    <w:name w:val="No Spacing"/>
    <w:uiPriority w:val="1"/>
    <w:qFormat/>
    <w:pPr>
      <w:pBdr/>
      <w:spacing/>
      <w:ind/>
    </w:pPr>
  </w:style>
  <w:style w:type="character" w:styleId="765" w:customStyle="1">
    <w:name w:val="Заголовок Знак"/>
    <w:basedOn w:val="752"/>
    <w:link w:val="928"/>
    <w:uiPriority w:val="10"/>
    <w:pPr>
      <w:pBdr/>
      <w:spacing/>
      <w:ind/>
    </w:pPr>
    <w:rPr>
      <w:sz w:val="48"/>
      <w:szCs w:val="48"/>
    </w:rPr>
  </w:style>
  <w:style w:type="paragraph" w:styleId="766">
    <w:name w:val="Subtitle"/>
    <w:basedOn w:val="742"/>
    <w:next w:val="742"/>
    <w:link w:val="767"/>
    <w:uiPriority w:val="11"/>
    <w:qFormat/>
    <w:pPr>
      <w:pBdr/>
      <w:spacing w:after="200" w:before="200"/>
      <w:ind/>
    </w:pPr>
    <w:rPr>
      <w:sz w:val="24"/>
      <w:szCs w:val="24"/>
    </w:rPr>
  </w:style>
  <w:style w:type="character" w:styleId="767" w:customStyle="1">
    <w:name w:val="Подзаголовок Знак"/>
    <w:basedOn w:val="752"/>
    <w:link w:val="766"/>
    <w:uiPriority w:val="11"/>
    <w:pPr>
      <w:pBdr/>
      <w:spacing/>
      <w:ind/>
    </w:pPr>
    <w:rPr>
      <w:sz w:val="24"/>
      <w:szCs w:val="24"/>
    </w:rPr>
  </w:style>
  <w:style w:type="paragraph" w:styleId="768">
    <w:name w:val="Quote"/>
    <w:basedOn w:val="742"/>
    <w:next w:val="742"/>
    <w:link w:val="769"/>
    <w:uiPriority w:val="29"/>
    <w:qFormat/>
    <w:pPr>
      <w:pBdr/>
      <w:spacing/>
      <w:ind w:right="720" w:left="720"/>
    </w:pPr>
    <w:rPr>
      <w:i/>
    </w:rPr>
  </w:style>
  <w:style w:type="character" w:styleId="769" w:customStyle="1">
    <w:name w:val="Цитата 2 Знак"/>
    <w:link w:val="768"/>
    <w:uiPriority w:val="29"/>
    <w:pPr>
      <w:pBdr/>
      <w:spacing/>
      <w:ind/>
    </w:pPr>
    <w:rPr>
      <w:i/>
    </w:rPr>
  </w:style>
  <w:style w:type="paragraph" w:styleId="770">
    <w:name w:val="Intense Quote"/>
    <w:basedOn w:val="742"/>
    <w:next w:val="742"/>
    <w:link w:val="771"/>
    <w:uiPriority w:val="30"/>
    <w:qFormat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spacing/>
      <w:ind w:right="720" w:left="720"/>
    </w:pPr>
    <w:rPr>
      <w:i/>
    </w:rPr>
  </w:style>
  <w:style w:type="character" w:styleId="771" w:customStyle="1">
    <w:name w:val="Выделенная цитата Знак"/>
    <w:link w:val="770"/>
    <w:uiPriority w:val="30"/>
    <w:pPr>
      <w:pBdr/>
      <w:spacing/>
      <w:ind/>
    </w:pPr>
    <w:rPr>
      <w:i/>
    </w:rPr>
  </w:style>
  <w:style w:type="character" w:styleId="772" w:customStyle="1">
    <w:name w:val="Header Char"/>
    <w:basedOn w:val="752"/>
    <w:uiPriority w:val="99"/>
    <w:pPr>
      <w:pBdr/>
      <w:spacing/>
      <w:ind/>
    </w:pPr>
  </w:style>
  <w:style w:type="character" w:styleId="773" w:customStyle="1">
    <w:name w:val="Footer Char"/>
    <w:basedOn w:val="752"/>
    <w:uiPriority w:val="99"/>
    <w:pPr>
      <w:pBdr/>
      <w:spacing/>
      <w:ind/>
    </w:pPr>
  </w:style>
  <w:style w:type="character" w:styleId="774" w:customStyle="1">
    <w:name w:val="Caption Char"/>
    <w:uiPriority w:val="99"/>
    <w:pPr>
      <w:pBdr/>
      <w:spacing/>
      <w:ind/>
    </w:pPr>
  </w:style>
  <w:style w:type="table" w:styleId="775">
    <w:name w:val="Table Grid"/>
    <w:basedOn w:val="753"/>
    <w:uiPriority w:val="39"/>
    <w:pPr>
      <w:pBdr/>
      <w:spacing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 w:customStyle="1">
    <w:name w:val="Table Grid Light"/>
    <w:basedOn w:val="753"/>
    <w:uiPriority w:val="59"/>
    <w:pPr>
      <w:pBdr/>
      <w:spacing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Plain Table 1"/>
    <w:basedOn w:val="753"/>
    <w:uiPriority w:val="59"/>
    <w:pPr>
      <w:pBdr/>
      <w:spacing/>
      <w:ind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Plain Table 2"/>
    <w:basedOn w:val="753"/>
    <w:uiPriority w:val="59"/>
    <w:pPr>
      <w:pBdr/>
      <w:spacing/>
      <w:ind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Plain Table 3"/>
    <w:basedOn w:val="753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Plain Table 4"/>
    <w:basedOn w:val="753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Plain Table 5"/>
    <w:basedOn w:val="753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Grid Table 1 Light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 w:customStyle="1">
    <w:name w:val="Grid Table 1 Light - Accent 1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 w:customStyle="1">
    <w:name w:val="Grid Table 1 Light - Accent 2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 w:customStyle="1">
    <w:name w:val="Grid Table 1 Light - Accent 3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 w:customStyle="1">
    <w:name w:val="Grid Table 1 Light - Accent 4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 w:customStyle="1">
    <w:name w:val="Grid Table 1 Light - Accent 5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 w:customStyle="1">
    <w:name w:val="Grid Table 1 Light - Accent 6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Grid Table 2"/>
    <w:basedOn w:val="753"/>
    <w:uiPriority w:val="99"/>
    <w:pPr>
      <w:pBdr/>
      <w:spacing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 w:customStyle="1">
    <w:name w:val="Grid Table 2 - Accent 1"/>
    <w:basedOn w:val="753"/>
    <w:uiPriority w:val="99"/>
    <w:pPr>
      <w:pBdr/>
      <w:spacing/>
      <w:ind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1" w:themeTint="34" w:fill="ddea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1" w:themeTint="34" w:fill="ddea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 w:customStyle="1">
    <w:name w:val="Grid Table 2 - Accent 2"/>
    <w:basedOn w:val="753"/>
    <w:uiPriority w:val="99"/>
    <w:pPr>
      <w:pBdr/>
      <w:spacing/>
      <w:ind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 w:customStyle="1">
    <w:name w:val="Grid Table 2 - Accent 3"/>
    <w:basedOn w:val="753"/>
    <w:uiPriority w:val="99"/>
    <w:pPr>
      <w:pBdr/>
      <w:spacing/>
      <w:ind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 w:customStyle="1">
    <w:name w:val="Grid Table 2 - Accent 4"/>
    <w:basedOn w:val="753"/>
    <w:uiPriority w:val="99"/>
    <w:pPr>
      <w:pBdr/>
      <w:spacing/>
      <w:ind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 w:customStyle="1">
    <w:name w:val="Grid Table 2 - Accent 5"/>
    <w:basedOn w:val="753"/>
    <w:uiPriority w:val="99"/>
    <w:pPr>
      <w:pBdr/>
      <w:spacing/>
      <w:ind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 w:customStyle="1">
    <w:name w:val="Grid Table 2 - Accent 6"/>
    <w:basedOn w:val="753"/>
    <w:uiPriority w:val="99"/>
    <w:pPr>
      <w:pBdr/>
      <w:spacing/>
      <w:ind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6">
    <w:name w:val="Grid Table 3"/>
    <w:basedOn w:val="753"/>
    <w:uiPriority w:val="99"/>
    <w:pPr>
      <w:pBdr/>
      <w:spacing/>
      <w:ind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7" w:customStyle="1">
    <w:name w:val="Grid Table 3 - Accent 1"/>
    <w:basedOn w:val="753"/>
    <w:uiPriority w:val="99"/>
    <w:pPr>
      <w:pBdr/>
      <w:spacing/>
      <w:ind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1" w:themeTint="34" w:fill="ddea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deaf6" w:themeColor="accent1" w:themeTint="34" w:fill="ddea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8" w:customStyle="1">
    <w:name w:val="Grid Table 3 - Accent 2"/>
    <w:basedOn w:val="753"/>
    <w:uiPriority w:val="99"/>
    <w:pPr>
      <w:pBdr/>
      <w:spacing/>
      <w:ind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9" w:customStyle="1">
    <w:name w:val="Grid Table 3 - Accent 3"/>
    <w:basedOn w:val="753"/>
    <w:uiPriority w:val="99"/>
    <w:pPr>
      <w:pBdr/>
      <w:spacing/>
      <w:ind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0" w:customStyle="1">
    <w:name w:val="Grid Table 3 - Accent 4"/>
    <w:basedOn w:val="753"/>
    <w:uiPriority w:val="99"/>
    <w:pPr>
      <w:pBdr/>
      <w:spacing/>
      <w:ind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1" w:customStyle="1">
    <w:name w:val="Grid Table 3 - Accent 5"/>
    <w:basedOn w:val="753"/>
    <w:uiPriority w:val="99"/>
    <w:pPr>
      <w:pBdr/>
      <w:spacing/>
      <w:ind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2" w:customStyle="1">
    <w:name w:val="Grid Table 3 - Accent 6"/>
    <w:basedOn w:val="753"/>
    <w:uiPriority w:val="99"/>
    <w:pPr>
      <w:pBdr/>
      <w:spacing/>
      <w:ind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3">
    <w:name w:val="Grid Table 4"/>
    <w:basedOn w:val="753"/>
    <w:uiPriority w:val="59"/>
    <w:pPr>
      <w:pBdr/>
      <w:spacing/>
      <w:ind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4" w:customStyle="1">
    <w:name w:val="Grid Table 4 - Accent 1"/>
    <w:basedOn w:val="753"/>
    <w:uiPriority w:val="59"/>
    <w:pPr>
      <w:pBdr/>
      <w:spacing/>
      <w:ind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eebf6" w:themeColor="accent1" w:themeTint="32" w:fill="deebf6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eebf6" w:themeColor="accent1" w:themeTint="32" w:fill="deebf6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68a2d8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5" w:customStyle="1">
    <w:name w:val="Grid Table 4 - Accent 2"/>
    <w:basedOn w:val="753"/>
    <w:uiPriority w:val="59"/>
    <w:pPr>
      <w:pBdr/>
      <w:spacing/>
      <w:ind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6" w:customStyle="1">
    <w:name w:val="Grid Table 4 - Accent 3"/>
    <w:basedOn w:val="753"/>
    <w:uiPriority w:val="59"/>
    <w:pPr>
      <w:pBdr/>
      <w:spacing/>
      <w:ind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a5a5a5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7" w:customStyle="1">
    <w:name w:val="Grid Table 4 - Accent 4"/>
    <w:basedOn w:val="753"/>
    <w:uiPriority w:val="59"/>
    <w:pPr>
      <w:pBdr/>
      <w:spacing/>
      <w:ind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8" w:customStyle="1">
    <w:name w:val="Grid Table 4 - Accent 5"/>
    <w:basedOn w:val="753"/>
    <w:uiPriority w:val="59"/>
    <w:pPr>
      <w:pBdr/>
      <w:spacing/>
      <w:ind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472c4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9" w:customStyle="1">
    <w:name w:val="Grid Table 4 - Accent 6"/>
    <w:basedOn w:val="753"/>
    <w:uiPriority w:val="59"/>
    <w:pPr>
      <w:pBdr/>
      <w:spacing/>
      <w:ind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70ad47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0">
    <w:name w:val="Grid Table 5 Dark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8a8a8a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1" w:customStyle="1">
    <w:name w:val="Grid Table 5 Dark- Accent 1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3d0eb" w:themeColor="accent1" w:themeTint="75" w:fill="b3d0eb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3d0eb" w:themeColor="accent1" w:themeTint="75" w:fill="b3d0eb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2" w:customStyle="1">
    <w:name w:val="Grid Table 5 Dark - Accent 2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6c3a0" w:themeColor="accent2" w:themeTint="75" w:fill="f6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6c3a0" w:themeColor="accent2" w:themeTint="75" w:fill="f6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3" w:customStyle="1">
    <w:name w:val="Grid Table 5 Dark - Accent 3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5d5d5" w:themeColor="accent3" w:themeTint="75" w:fill="d5d5d5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d5d5" w:themeColor="accent3" w:themeTint="75" w:fill="d5d5d5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4" w:customStyle="1">
    <w:name w:val="Grid Table 5 Dark- Accent 4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e28a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28a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5" w:customStyle="1">
    <w:name w:val="Grid Table 5 Dark - Accent 5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9bee4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a9bee4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6" w:customStyle="1">
    <w:name w:val="Grid Table 5 Dark - Accent 6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cdba8" w:themeColor="accent6" w:themeTint="75" w:fill="bc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cdba8" w:themeColor="accent6" w:themeTint="75" w:fill="bc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7">
    <w:name w:val="Grid Table 6 Colorful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bcbcb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f7f7f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8" w:customStyle="1">
    <w:name w:val="Grid Table 6 Colorful - Accent 1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cPr>
      <w:tcBorders/>
    </w:tcPr>
    <w:tblStylePr w:type="band1Horz">
      <w:rPr>
        <w:rFonts w:ascii="Arial" w:hAnsi="Arial"/>
        <w:color w:val="accce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deaf6" w:themeColor="accent1" w:themeTint="34" w:fill="ddea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deaf6" w:themeColor="accent1" w:themeTint="34" w:fill="ddeaf6" w:themeFill="accent1" w:themeFillTint="34"/>
        <w:tcBorders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ccce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cccea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cccea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9" w:customStyle="1">
    <w:name w:val="Grid Table 6 Colorful - Accent 2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0" w:customStyle="1">
    <w:name w:val="Grid Table 6 Colorful - Accent 3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5a5a5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1" w:customStyle="1">
    <w:name w:val="Grid Table 6 Colorful - Accent 4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2" w:customStyle="1">
    <w:name w:val="Grid Table 6 Colorful - Accent 5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cPr>
      <w:tcBorders/>
    </w:tcPr>
    <w:tblStylePr w:type="band1Horz">
      <w:rPr>
        <w:rFonts w:ascii="Arial" w:hAnsi="Arial"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2Horz">
      <w:rPr>
        <w:rFonts w:ascii="Arial" w:hAnsi="Arial"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3" w:customStyle="1">
    <w:name w:val="Grid Table 6 Colorful - Accent 6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cPr>
      <w:tcBorders/>
    </w:tcPr>
    <w:tblStylePr w:type="band1Horz">
      <w:rPr>
        <w:rFonts w:ascii="Arial" w:hAnsi="Arial"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rPr>
        <w:rFonts w:ascii="Arial" w:hAnsi="Arial"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1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4">
    <w:name w:val="Grid Table 7 Colorful"/>
    <w:basedOn w:val="753"/>
    <w:uiPriority w:val="99"/>
    <w:pPr>
      <w:pBdr/>
      <w:spacing/>
      <w:ind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5" w:customStyle="1">
    <w:name w:val="Grid Table 7 Colorful - Accent 1"/>
    <w:basedOn w:val="753"/>
    <w:uiPriority w:val="99"/>
    <w:pPr>
      <w:pBdr/>
      <w:spacing/>
      <w:ind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cPr>
      <w:tcBorders/>
    </w:tcPr>
    <w:tblStylePr w:type="band1Horz">
      <w:rPr>
        <w:rFonts w:ascii="Arial" w:hAnsi="Arial"/>
        <w:color w:val="accce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ddeaf6" w:themeColor="accent1" w:themeTint="34" w:fill="ddea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deaf6" w:themeColor="accent1" w:themeTint="34" w:fill="ddeaf6" w:themeFill="accent1" w:themeFillTint="34"/>
        <w:tcBorders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6" w:customStyle="1">
    <w:name w:val="Grid Table 7 Colorful - Accent 2"/>
    <w:basedOn w:val="753"/>
    <w:uiPriority w:val="99"/>
    <w:pPr>
      <w:pBdr/>
      <w:spacing/>
      <w:ind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7" w:customStyle="1">
    <w:name w:val="Grid Table 7 Colorful - Accent 3"/>
    <w:basedOn w:val="753"/>
    <w:uiPriority w:val="99"/>
    <w:pPr>
      <w:pBdr/>
      <w:spacing/>
      <w:ind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cPr>
      <w:tcBorders/>
    </w:tcPr>
    <w:tblStylePr w:type="band1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8" w:customStyle="1">
    <w:name w:val="Grid Table 7 Colorful - Accent 4"/>
    <w:basedOn w:val="753"/>
    <w:uiPriority w:val="99"/>
    <w:pPr>
      <w:pBdr/>
      <w:spacing/>
      <w:ind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9" w:customStyle="1">
    <w:name w:val="Grid Table 7 Colorful - Accent 5"/>
    <w:basedOn w:val="753"/>
    <w:uiPriority w:val="99"/>
    <w:pPr>
      <w:pBdr/>
      <w:spacing/>
      <w:ind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2Horz">
      <w:rPr>
        <w:rFonts w:ascii="Arial" w:hAnsi="Arial"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0" w:customStyle="1">
    <w:name w:val="Grid Table 7 Colorful - Accent 6"/>
    <w:basedOn w:val="753"/>
    <w:uiPriority w:val="99"/>
    <w:pPr>
      <w:pBdr/>
      <w:spacing/>
      <w:ind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Horz">
      <w:rPr>
        <w:rFonts w:ascii="Arial" w:hAnsi="Arial"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1">
    <w:name w:val="List Table 1 Light"/>
    <w:basedOn w:val="753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2" w:customStyle="1">
    <w:name w:val="List Table 1 Light - Accent 1"/>
    <w:basedOn w:val="753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3" w:customStyle="1">
    <w:name w:val="List Table 1 Light - Accent 2"/>
    <w:basedOn w:val="753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4" w:customStyle="1">
    <w:name w:val="List Table 1 Light - Accent 3"/>
    <w:basedOn w:val="753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5" w:customStyle="1">
    <w:name w:val="List Table 1 Light - Accent 4"/>
    <w:basedOn w:val="753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6" w:customStyle="1">
    <w:name w:val="List Table 1 Light - Accent 5"/>
    <w:basedOn w:val="753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7" w:customStyle="1">
    <w:name w:val="List Table 1 Light - Accent 6"/>
    <w:basedOn w:val="753"/>
    <w:uiPriority w:val="99"/>
    <w:pPr>
      <w:pBdr/>
      <w:spacing/>
      <w:ind/>
    </w:pPr>
    <w:tblPr>
      <w:tblStyleRowBandSize w:val="1"/>
      <w:tblStyleColBandSize w:val="1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8">
    <w:name w:val="List Table 2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9" w:customStyle="1">
    <w:name w:val="List Table 2 - Accent 1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0" w:customStyle="1">
    <w:name w:val="List Table 2 - Accent 2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1" w:customStyle="1">
    <w:name w:val="List Table 2 - Accent 3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2" w:customStyle="1">
    <w:name w:val="List Table 2 - Accent 4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3" w:customStyle="1">
    <w:name w:val="List Table 2 - Accent 5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4" w:customStyle="1">
    <w:name w:val="List Table 2 - Accent 6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5">
    <w:name w:val="List Table 3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6" w:customStyle="1">
    <w:name w:val="List Table 3 - Accent 1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7" w:customStyle="1">
    <w:name w:val="List Table 3 - Accent 2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8" w:customStyle="1">
    <w:name w:val="List Table 3 - Accent 3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9" w:customStyle="1">
    <w:name w:val="List Table 3 - Accent 4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0" w:customStyle="1">
    <w:name w:val="List Table 3 - Accent 5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8da9db" w:themeColor="accent5" w:themeTint="9A" w:fill="8da9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1" w:customStyle="1">
    <w:name w:val="List Table 3 - Accent 6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2">
    <w:name w:val="List Table 4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000000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3" w:customStyle="1">
    <w:name w:val="List Table 4 - Accent 1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4" w:customStyle="1">
    <w:name w:val="List Table 4 - Accent 2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ed7d31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5" w:customStyle="1">
    <w:name w:val="List Table 4 - Accent 3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a5a5a5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6" w:customStyle="1">
    <w:name w:val="List Table 4 - Accent 4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c000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7" w:customStyle="1">
    <w:name w:val="List Table 4 - Accent 5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8" w:customStyle="1">
    <w:name w:val="List Table 4 - Accent 6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9">
    <w:name w:val="List Table 5 Dark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0" w:customStyle="1">
    <w:name w:val="List Table 5 Dark - Accent 1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1" w:customStyle="1">
    <w:name w:val="List Table 5 Dark - Accent 2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2" w:customStyle="1">
    <w:name w:val="List Table 5 Dark - Accent 3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3" w:customStyle="1">
    <w:name w:val="List Table 5 Dark - Accent 4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4" w:customStyle="1">
    <w:name w:val="List Table 5 Dark - Accent 5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5" w:customStyle="1">
    <w:name w:val="List Table 5 Dark - Accent 6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6">
    <w:name w:val="List Table 6 Colorful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00000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7" w:customStyle="1">
    <w:name w:val="List Table 6 Colorful - Accent 1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cPr>
      <w:tcBorders/>
    </w:tcPr>
    <w:tblStylePr w:type="band1Horz">
      <w:rPr>
        <w:rFonts w:ascii="Arial" w:hAnsi="Arial"/>
        <w:color w:val="245a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2Horz">
      <w:rPr>
        <w:rFonts w:ascii="Arial" w:hAnsi="Arial"/>
        <w:color w:val="245a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a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a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a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5b9bd5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8" w:customStyle="1">
    <w:name w:val="List Table 6 Colorful - Accent 2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4b184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9" w:customStyle="1">
    <w:name w:val="List Table 6 Colorful - Accent 3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cPr>
      <w:tcBorders/>
    </w:tcPr>
    <w:tblStylePr w:type="band1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9c9c9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0" w:customStyle="1">
    <w:name w:val="List Table 6 Colorful - Accent 4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ffd865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1" w:customStyle="1">
    <w:name w:val="List Table 6 Colorful - Accent 5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cPr>
      <w:tcBorders/>
    </w:tcPr>
    <w:tblStylePr w:type="band1Horz">
      <w:rPr>
        <w:rFonts w:ascii="Arial" w:hAnsi="Arial"/>
        <w:color w:val="8da9d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8da9db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8da9db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8da9db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8da9db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2" w:customStyle="1">
    <w:name w:val="List Table 6 Colorful - Accent 6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cPr>
      <w:tcBorders/>
    </w:tcPr>
    <w:tblStylePr w:type="band1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a9d08e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3">
    <w:name w:val="List Table 7 Colorful"/>
    <w:basedOn w:val="753"/>
    <w:uiPriority w:val="99"/>
    <w:pPr>
      <w:pBdr/>
      <w:spacing/>
      <w:ind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cPr>
      <w:tcBorders/>
    </w:tcPr>
    <w:tblStylePr w:type="band1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bfbfb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4" w:customStyle="1">
    <w:name w:val="List Table 7 Colorful - Accent 1"/>
    <w:basedOn w:val="753"/>
    <w:uiPriority w:val="99"/>
    <w:pPr>
      <w:pBdr/>
      <w:spacing/>
      <w:ind/>
    </w:pPr>
    <w:tblPr>
      <w:tblStyleRowBandSize w:val="1"/>
      <w:tblStyleColBandSize w:val="1"/>
      <w:tblBorders>
        <w:right w:val="single" w:color="5b9bd5" w:themeColor="accent1" w:sz="4" w:space="0"/>
      </w:tblBorders>
    </w:tblPr>
    <w:tcPr>
      <w:tcBorders/>
    </w:tcPr>
    <w:tblStylePr w:type="band1Horz">
      <w:rPr>
        <w:rFonts w:ascii="Arial" w:hAnsi="Arial"/>
        <w:color w:val="245a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5e5f4" w:themeColor="accent1" w:themeTint="40" w:fill="d5e5f4" w:themeFill="accent1" w:themeFillTint="40"/>
        <w:tcBorders/>
      </w:tcPr>
    </w:tblStylePr>
    <w:tblStylePr w:type="band2Horz">
      <w:rPr>
        <w:rFonts w:ascii="Arial" w:hAnsi="Arial"/>
        <w:color w:val="245a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5" w:customStyle="1">
    <w:name w:val="List Table 7 Colorful - Accent 2"/>
    <w:basedOn w:val="753"/>
    <w:uiPriority w:val="99"/>
    <w:pPr>
      <w:pBdr/>
      <w:spacing/>
      <w:ind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cPr>
      <w:tcBorders/>
    </w:tcPr>
    <w:tblStylePr w:type="band1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adecb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6" w:customStyle="1">
    <w:name w:val="List Table 7 Colorful - Accent 3"/>
    <w:basedOn w:val="753"/>
    <w:uiPriority w:val="99"/>
    <w:pPr>
      <w:pBdr/>
      <w:spacing/>
      <w:ind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cPr>
      <w:tcBorders/>
    </w:tcPr>
    <w:tblStylePr w:type="band1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e8e8e8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7" w:customStyle="1">
    <w:name w:val="List Table 7 Colorful - Accent 4"/>
    <w:basedOn w:val="753"/>
    <w:uiPriority w:val="99"/>
    <w:pPr>
      <w:pBdr/>
      <w:spacing/>
      <w:ind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cPr>
      <w:tcBorders/>
    </w:tcPr>
    <w:tblStylePr w:type="band1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efb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8" w:customStyle="1">
    <w:name w:val="List Table 7 Colorful - Accent 5"/>
    <w:basedOn w:val="753"/>
    <w:uiPriority w:val="99"/>
    <w:pPr>
      <w:pBdr/>
      <w:spacing/>
      <w:ind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cPr>
      <w:tcBorders/>
    </w:tcPr>
    <w:tblStylePr w:type="band1Horz">
      <w:rPr>
        <w:rFonts w:ascii="Arial" w:hAnsi="Arial"/>
        <w:color w:val="8da9d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cfdbf0" w:themeColor="accent5" w:themeTint="40" w:fill="cfdbf0" w:themeFill="accent5" w:themeFillTint="40"/>
        <w:tcBorders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9" w:customStyle="1">
    <w:name w:val="List Table 7 Colorful - Accent 6"/>
    <w:basedOn w:val="753"/>
    <w:uiPriority w:val="99"/>
    <w:pPr>
      <w:pBdr/>
      <w:spacing/>
      <w:ind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cPr>
      <w:tcBorders/>
    </w:tcPr>
    <w:tblStylePr w:type="band1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daebcf" w:themeColor="accent6" w:themeTint="40" w:fill="daebcf" w:themeFill="accent6" w:themeFillTint="40"/>
        <w:tcBorders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0" w:customStyle="1">
    <w:name w:val="Lined - Accent"/>
    <w:basedOn w:val="753"/>
    <w:uiPriority w:val="99"/>
    <w:pPr>
      <w:pBdr/>
      <w:spacing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1" w:customStyle="1">
    <w:name w:val="Lined - Accent 1"/>
    <w:basedOn w:val="753"/>
    <w:uiPriority w:val="99"/>
    <w:pPr>
      <w:pBdr/>
      <w:spacing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dff1" w:themeColor="accent1" w:themeTint="50" w:fill="cbdff1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dff1" w:themeColor="accent1" w:themeTint="50" w:fill="cbdff1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2" w:customStyle="1">
    <w:name w:val="Lined - Accent 2"/>
    <w:basedOn w:val="753"/>
    <w:uiPriority w:val="99"/>
    <w:pPr>
      <w:pBdr/>
      <w:spacing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3" w:customStyle="1">
    <w:name w:val="Lined - Accent 3"/>
    <w:basedOn w:val="753"/>
    <w:uiPriority w:val="99"/>
    <w:pPr>
      <w:pBdr/>
      <w:spacing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4" w:customStyle="1">
    <w:name w:val="Lined - Accent 4"/>
    <w:basedOn w:val="753"/>
    <w:uiPriority w:val="99"/>
    <w:pPr>
      <w:pBdr/>
      <w:spacing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5" w:customStyle="1">
    <w:name w:val="Lined - Accent 5"/>
    <w:basedOn w:val="753"/>
    <w:uiPriority w:val="99"/>
    <w:pPr>
      <w:pBdr/>
      <w:spacing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6" w:customStyle="1">
    <w:name w:val="Lined - Accent 6"/>
    <w:basedOn w:val="753"/>
    <w:uiPriority w:val="99"/>
    <w:pPr>
      <w:pBdr/>
      <w:spacing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7" w:customStyle="1">
    <w:name w:val="Bordered &amp; Lined - Accent"/>
    <w:basedOn w:val="753"/>
    <w:uiPriority w:val="99"/>
    <w:pPr>
      <w:pBdr/>
      <w:spacing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2f2f2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f7f7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8" w:customStyle="1">
    <w:name w:val="Bordered &amp; Lined - Accent 1"/>
    <w:basedOn w:val="753"/>
    <w:uiPriority w:val="99"/>
    <w:pPr>
      <w:pBdr/>
      <w:spacing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dff1" w:themeColor="accent1" w:themeTint="50" w:fill="cbdff1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cbdff1" w:themeColor="accent1" w:themeTint="50" w:fill="cbdff1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68a2d8" w:themeColor="accent1" w:themeTint="EA" w:fill="68a2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9" w:customStyle="1">
    <w:name w:val="Bordered &amp; Lined - Accent 2"/>
    <w:basedOn w:val="753"/>
    <w:uiPriority w:val="99"/>
    <w:pPr>
      <w:pBdr/>
      <w:spacing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be5d6" w:themeColor="accent2" w:themeTint="32" w:fill="fbe5d6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4b184" w:themeColor="accent2" w:themeTint="97" w:fill="f4b184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0" w:customStyle="1">
    <w:name w:val="Bordered &amp; Lined - Accent 3"/>
    <w:basedOn w:val="753"/>
    <w:uiPriority w:val="99"/>
    <w:pPr>
      <w:pBdr/>
      <w:spacing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cecec" w:themeColor="accent3" w:themeTint="34" w:fill="ececec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a5a5a5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1" w:customStyle="1">
    <w:name w:val="Bordered &amp; Lined - Accent 4"/>
    <w:basedOn w:val="753"/>
    <w:uiPriority w:val="99"/>
    <w:pPr>
      <w:pBdr/>
      <w:spacing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2cb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d865" w:themeColor="accent4" w:themeTint="9A" w:fill="ffd8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2" w:customStyle="1">
    <w:name w:val="Bordered &amp; Lined - Accent 5"/>
    <w:basedOn w:val="753"/>
    <w:uiPriority w:val="99"/>
    <w:pPr>
      <w:pBdr/>
      <w:spacing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d8e2f3" w:themeColor="accent5" w:themeTint="34" w:fill="d8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4472c4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3" w:customStyle="1">
    <w:name w:val="Bordered &amp; Lined - Accent 6"/>
    <w:basedOn w:val="753"/>
    <w:uiPriority w:val="99"/>
    <w:pPr>
      <w:pBdr/>
      <w:spacing/>
      <w:ind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e1efd8" w:themeColor="accent6" w:themeTint="34" w:fill="e1efd8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70ad47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4" w:customStyle="1">
    <w:name w:val="Bordered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7f7f7f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5" w:customStyle="1">
    <w:name w:val="Bordered - Accent 1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5b9bd5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6" w:customStyle="1">
    <w:name w:val="Bordered - Accent 2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4b184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7" w:customStyle="1">
    <w:name w:val="Bordered - Accent 3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9c9c9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8" w:customStyle="1">
    <w:name w:val="Bordered - Accent 4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ffd865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9" w:customStyle="1">
    <w:name w:val="Bordered - Accent 5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8da9db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0" w:customStyle="1">
    <w:name w:val="Bordered - Accent 6"/>
    <w:basedOn w:val="753"/>
    <w:uiPriority w:val="99"/>
    <w:pPr>
      <w:pBdr/>
      <w:spacing/>
      <w:ind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a9d08e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901">
    <w:name w:val="Hyperlink"/>
    <w:uiPriority w:val="99"/>
    <w:unhideWhenUsed/>
    <w:pPr>
      <w:pBdr/>
      <w:spacing/>
      <w:ind/>
    </w:pPr>
    <w:rPr>
      <w:color w:val="0563c1" w:themeColor="hyperlink"/>
      <w:u w:val="single"/>
    </w:rPr>
  </w:style>
  <w:style w:type="paragraph" w:styleId="902">
    <w:name w:val="footnote text"/>
    <w:basedOn w:val="742"/>
    <w:link w:val="903"/>
    <w:uiPriority w:val="99"/>
    <w:semiHidden/>
    <w:unhideWhenUsed/>
    <w:pPr>
      <w:pBdr/>
      <w:spacing w:after="40" w:line="240" w:lineRule="auto"/>
      <w:ind/>
    </w:pPr>
    <w:rPr>
      <w:sz w:val="18"/>
    </w:rPr>
  </w:style>
  <w:style w:type="character" w:styleId="903" w:customStyle="1">
    <w:name w:val="Текст сноски Знак1"/>
    <w:link w:val="902"/>
    <w:uiPriority w:val="99"/>
    <w:pPr>
      <w:pBdr/>
      <w:spacing/>
      <w:ind/>
    </w:pPr>
    <w:rPr>
      <w:sz w:val="18"/>
    </w:rPr>
  </w:style>
  <w:style w:type="character" w:styleId="904">
    <w:name w:val="footnote reference"/>
    <w:basedOn w:val="752"/>
    <w:uiPriority w:val="99"/>
    <w:unhideWhenUsed/>
    <w:pPr>
      <w:pBdr/>
      <w:spacing/>
      <w:ind/>
    </w:pPr>
    <w:rPr>
      <w:vertAlign w:val="superscript"/>
    </w:rPr>
  </w:style>
  <w:style w:type="paragraph" w:styleId="905">
    <w:name w:val="endnote text"/>
    <w:basedOn w:val="742"/>
    <w:link w:val="906"/>
    <w:uiPriority w:val="99"/>
    <w:semiHidden/>
    <w:unhideWhenUsed/>
    <w:pPr>
      <w:pBdr/>
      <w:spacing w:after="0" w:line="240" w:lineRule="auto"/>
      <w:ind/>
    </w:pPr>
    <w:rPr>
      <w:sz w:val="20"/>
    </w:rPr>
  </w:style>
  <w:style w:type="character" w:styleId="906" w:customStyle="1">
    <w:name w:val="Текст концевой сноски Знак"/>
    <w:link w:val="905"/>
    <w:uiPriority w:val="99"/>
    <w:pPr>
      <w:pBdr/>
      <w:spacing/>
      <w:ind/>
    </w:pPr>
    <w:rPr>
      <w:sz w:val="20"/>
    </w:rPr>
  </w:style>
  <w:style w:type="character" w:styleId="907">
    <w:name w:val="endnote reference"/>
    <w:basedOn w:val="752"/>
    <w:uiPriority w:val="99"/>
    <w:semiHidden/>
    <w:unhideWhenUsed/>
    <w:pPr>
      <w:pBdr/>
      <w:spacing/>
      <w:ind/>
    </w:pPr>
    <w:rPr>
      <w:vertAlign w:val="superscript"/>
    </w:rPr>
  </w:style>
  <w:style w:type="paragraph" w:styleId="908">
    <w:name w:val="toc 1"/>
    <w:basedOn w:val="742"/>
    <w:next w:val="742"/>
    <w:uiPriority w:val="39"/>
    <w:unhideWhenUsed/>
    <w:pPr>
      <w:pBdr/>
      <w:spacing w:after="57"/>
      <w:ind/>
    </w:pPr>
  </w:style>
  <w:style w:type="paragraph" w:styleId="909">
    <w:name w:val="toc 2"/>
    <w:basedOn w:val="742"/>
    <w:next w:val="742"/>
    <w:uiPriority w:val="39"/>
    <w:unhideWhenUsed/>
    <w:pPr>
      <w:pBdr/>
      <w:spacing w:after="57"/>
      <w:ind w:left="283"/>
    </w:pPr>
  </w:style>
  <w:style w:type="paragraph" w:styleId="910">
    <w:name w:val="toc 3"/>
    <w:basedOn w:val="742"/>
    <w:next w:val="742"/>
    <w:uiPriority w:val="39"/>
    <w:unhideWhenUsed/>
    <w:pPr>
      <w:pBdr/>
      <w:spacing w:after="57"/>
      <w:ind w:left="567"/>
    </w:pPr>
  </w:style>
  <w:style w:type="paragraph" w:styleId="911">
    <w:name w:val="toc 4"/>
    <w:basedOn w:val="742"/>
    <w:next w:val="742"/>
    <w:uiPriority w:val="39"/>
    <w:unhideWhenUsed/>
    <w:pPr>
      <w:pBdr/>
      <w:spacing w:after="57"/>
      <w:ind w:left="850"/>
    </w:pPr>
  </w:style>
  <w:style w:type="paragraph" w:styleId="912">
    <w:name w:val="toc 5"/>
    <w:basedOn w:val="742"/>
    <w:next w:val="742"/>
    <w:uiPriority w:val="39"/>
    <w:unhideWhenUsed/>
    <w:pPr>
      <w:pBdr/>
      <w:spacing w:after="57"/>
      <w:ind w:left="1134"/>
    </w:pPr>
  </w:style>
  <w:style w:type="paragraph" w:styleId="913">
    <w:name w:val="toc 6"/>
    <w:basedOn w:val="742"/>
    <w:next w:val="742"/>
    <w:uiPriority w:val="39"/>
    <w:unhideWhenUsed/>
    <w:pPr>
      <w:pBdr/>
      <w:spacing w:after="57"/>
      <w:ind w:left="1417"/>
    </w:pPr>
  </w:style>
  <w:style w:type="paragraph" w:styleId="914">
    <w:name w:val="toc 7"/>
    <w:basedOn w:val="742"/>
    <w:next w:val="742"/>
    <w:uiPriority w:val="39"/>
    <w:unhideWhenUsed/>
    <w:pPr>
      <w:pBdr/>
      <w:spacing w:after="57"/>
      <w:ind w:left="1701"/>
    </w:pPr>
  </w:style>
  <w:style w:type="paragraph" w:styleId="915">
    <w:name w:val="toc 8"/>
    <w:basedOn w:val="742"/>
    <w:next w:val="742"/>
    <w:uiPriority w:val="39"/>
    <w:unhideWhenUsed/>
    <w:pPr>
      <w:pBdr/>
      <w:spacing w:after="57"/>
      <w:ind w:left="1984"/>
    </w:pPr>
  </w:style>
  <w:style w:type="paragraph" w:styleId="916">
    <w:name w:val="toc 9"/>
    <w:basedOn w:val="742"/>
    <w:next w:val="742"/>
    <w:uiPriority w:val="39"/>
    <w:unhideWhenUsed/>
    <w:pPr>
      <w:pBdr/>
      <w:spacing w:after="57"/>
      <w:ind w:left="2268"/>
    </w:pPr>
  </w:style>
  <w:style w:type="paragraph" w:styleId="917">
    <w:name w:val="TOC Heading"/>
    <w:uiPriority w:val="39"/>
    <w:unhideWhenUsed/>
    <w:pPr>
      <w:pBdr/>
      <w:spacing/>
      <w:ind/>
    </w:pPr>
  </w:style>
  <w:style w:type="paragraph" w:styleId="918">
    <w:name w:val="table of figures"/>
    <w:basedOn w:val="742"/>
    <w:next w:val="742"/>
    <w:uiPriority w:val="99"/>
    <w:unhideWhenUsed/>
    <w:pPr>
      <w:pBdr/>
      <w:spacing w:after="0"/>
      <w:ind/>
    </w:pPr>
  </w:style>
  <w:style w:type="character" w:styleId="919" w:customStyle="1">
    <w:name w:val="Текст выноски Знак"/>
    <w:basedOn w:val="752"/>
    <w:link w:val="933"/>
    <w:uiPriority w:val="99"/>
    <w:semiHidden/>
    <w:qFormat/>
    <w:pPr>
      <w:pBdr/>
      <w:spacing/>
      <w:ind/>
    </w:pPr>
    <w:rPr>
      <w:rFonts w:ascii="Segoe UI" w:hAnsi="Segoe UI" w:cs="Segoe UI"/>
      <w:sz w:val="18"/>
      <w:szCs w:val="18"/>
    </w:rPr>
  </w:style>
  <w:style w:type="character" w:styleId="920" w:customStyle="1">
    <w:name w:val="Верхний колонтитул Знак"/>
    <w:basedOn w:val="752"/>
    <w:link w:val="935"/>
    <w:uiPriority w:val="99"/>
    <w:qFormat/>
    <w:pPr>
      <w:pBdr/>
      <w:spacing/>
      <w:ind/>
    </w:pPr>
  </w:style>
  <w:style w:type="character" w:styleId="921" w:customStyle="1">
    <w:name w:val="Нижний колонтитул Знак"/>
    <w:basedOn w:val="752"/>
    <w:link w:val="936"/>
    <w:uiPriority w:val="99"/>
    <w:qFormat/>
    <w:pPr>
      <w:pBdr/>
      <w:spacing/>
      <w:ind/>
    </w:pPr>
  </w:style>
  <w:style w:type="character" w:styleId="922" w:customStyle="1">
    <w:name w:val="Основной текст (2)"/>
    <w:qFormat/>
    <w:pPr>
      <w:pBdr/>
      <w:spacing/>
      <w:ind/>
    </w:pPr>
    <w:rPr>
      <w:rFonts w:ascii="Times New Roman" w:hAnsi="Times New Roman"/>
      <w:color w:val="000000"/>
      <w:spacing w:val="0"/>
      <w:sz w:val="26"/>
      <w:u w:val="none"/>
      <w:lang w:val="ru-RU" w:eastAsia="ru-RU"/>
    </w:rPr>
  </w:style>
  <w:style w:type="character" w:styleId="923" w:customStyle="1">
    <w:name w:val="Абзац списка Знак"/>
    <w:qFormat/>
    <w:pPr>
      <w:pBdr/>
      <w:spacing/>
      <w:ind/>
    </w:pPr>
    <w:rPr>
      <w:rFonts w:ascii="Calibri" w:hAnsi="Calibri"/>
      <w:sz w:val="22"/>
      <w:lang w:val="en-US" w:eastAsia="en-US"/>
    </w:rPr>
  </w:style>
  <w:style w:type="character" w:styleId="924" w:customStyle="1">
    <w:name w:val="Гипертекстовая ссылка"/>
    <w:qFormat/>
    <w:pPr>
      <w:pBdr/>
      <w:spacing/>
      <w:ind/>
    </w:pPr>
    <w:rPr>
      <w:color w:val="106bbe"/>
    </w:rPr>
  </w:style>
  <w:style w:type="character" w:styleId="925">
    <w:name w:val="page number"/>
    <w:qFormat/>
    <w:pPr>
      <w:pBdr/>
      <w:spacing/>
      <w:ind/>
    </w:pPr>
    <w:rPr>
      <w:rFonts w:cs="Times New Roman"/>
    </w:rPr>
  </w:style>
  <w:style w:type="character" w:styleId="926" w:customStyle="1">
    <w:name w:val="Текст сноски Знак"/>
    <w:qFormat/>
    <w:pPr>
      <w:pBdr/>
      <w:spacing/>
      <w:ind/>
    </w:pPr>
    <w:rPr>
      <w:rFonts w:eastAsia="Times New Roman" w:cs="Times New Roman"/>
      <w:lang w:val="ru-RU" w:eastAsia="ru-RU"/>
    </w:rPr>
  </w:style>
  <w:style w:type="character" w:styleId="927" w:customStyle="1">
    <w:name w:val="Заголовок 1 Знак"/>
    <w:qFormat/>
    <w:pPr>
      <w:pBdr/>
      <w:spacing/>
      <w:ind/>
    </w:pPr>
    <w:rPr>
      <w:rFonts w:ascii="Times New Roman CYR" w:hAnsi="Times New Roman CYR" w:cs="Times New Roman"/>
      <w:b/>
      <w:color w:val="26282f"/>
      <w:sz w:val="24"/>
      <w:lang w:val="ru-RU" w:eastAsia="ru-RU"/>
    </w:rPr>
  </w:style>
  <w:style w:type="paragraph" w:styleId="928">
    <w:name w:val="Title"/>
    <w:basedOn w:val="742"/>
    <w:next w:val="929"/>
    <w:link w:val="765"/>
    <w:qFormat/>
    <w:pPr>
      <w:keepNext w:val="true"/>
      <w:pBdr/>
      <w:spacing w:after="120" w:before="240"/>
      <w:ind/>
    </w:pPr>
    <w:rPr>
      <w:rFonts w:ascii="PT Astra Serif" w:hAnsi="PT Astra Serif" w:eastAsia="Tahoma" w:cs="Noto Sans Devanagari"/>
      <w:sz w:val="28"/>
      <w:szCs w:val="28"/>
    </w:rPr>
  </w:style>
  <w:style w:type="paragraph" w:styleId="929">
    <w:name w:val="Body Text"/>
    <w:basedOn w:val="742"/>
    <w:pPr>
      <w:pBdr/>
      <w:spacing w:after="140" w:line="276" w:lineRule="auto"/>
      <w:ind/>
    </w:pPr>
  </w:style>
  <w:style w:type="paragraph" w:styleId="930">
    <w:name w:val="List"/>
    <w:basedOn w:val="929"/>
    <w:pPr>
      <w:pBdr/>
      <w:spacing/>
      <w:ind/>
    </w:pPr>
    <w:rPr>
      <w:rFonts w:ascii="PT Astra Serif" w:hAnsi="PT Astra Serif" w:cs="Noto Sans Devanagari"/>
    </w:rPr>
  </w:style>
  <w:style w:type="paragraph" w:styleId="931">
    <w:name w:val="Caption"/>
    <w:basedOn w:val="742"/>
    <w:qFormat/>
    <w:pPr>
      <w:suppressLineNumbers w:val="true"/>
      <w:pBdr/>
      <w:spacing w:after="120" w:before="120"/>
      <w:ind/>
    </w:pPr>
    <w:rPr>
      <w:rFonts w:ascii="PT Astra Serif" w:hAnsi="PT Astra Serif" w:cs="Noto Sans Devanagari"/>
      <w:i/>
      <w:iCs/>
      <w:sz w:val="24"/>
      <w:szCs w:val="24"/>
    </w:rPr>
  </w:style>
  <w:style w:type="paragraph" w:styleId="932">
    <w:name w:val="index heading"/>
    <w:basedOn w:val="742"/>
    <w:qFormat/>
    <w:pPr>
      <w:suppressLineNumbers w:val="true"/>
      <w:pBdr/>
      <w:spacing/>
      <w:ind/>
    </w:pPr>
    <w:rPr>
      <w:rFonts w:ascii="PT Astra Serif" w:hAnsi="PT Astra Serif" w:cs="Noto Sans Devanagari"/>
    </w:rPr>
  </w:style>
  <w:style w:type="paragraph" w:styleId="933">
    <w:name w:val="Balloon Text"/>
    <w:basedOn w:val="742"/>
    <w:link w:val="919"/>
    <w:uiPriority w:val="99"/>
    <w:semiHidden/>
    <w:unhideWhenUsed/>
    <w:qFormat/>
    <w:pPr>
      <w:pBdr/>
      <w:spacing w:after="0" w:line="240" w:lineRule="auto"/>
      <w:ind/>
    </w:pPr>
    <w:rPr>
      <w:rFonts w:ascii="Segoe UI" w:hAnsi="Segoe UI" w:cs="Segoe UI"/>
      <w:sz w:val="18"/>
      <w:szCs w:val="18"/>
    </w:rPr>
  </w:style>
  <w:style w:type="paragraph" w:styleId="934" w:customStyle="1">
    <w:name w:val="Колонтитул"/>
    <w:basedOn w:val="742"/>
    <w:qFormat/>
    <w:pPr>
      <w:pBdr/>
      <w:spacing/>
      <w:ind/>
    </w:pPr>
  </w:style>
  <w:style w:type="paragraph" w:styleId="935">
    <w:name w:val="Header"/>
    <w:basedOn w:val="742"/>
    <w:link w:val="920"/>
    <w:uiPriority w:val="99"/>
    <w:unhideWhenUsed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paragraph" w:styleId="936">
    <w:name w:val="Footer"/>
    <w:basedOn w:val="742"/>
    <w:link w:val="921"/>
    <w:uiPriority w:val="99"/>
    <w:unhideWhenUsed/>
    <w:pPr>
      <w:pBdr/>
      <w:tabs>
        <w:tab w:val="center" w:leader="none" w:pos="4677"/>
        <w:tab w:val="right" w:leader="none" w:pos="9355"/>
      </w:tabs>
      <w:spacing w:after="0" w:line="240" w:lineRule="auto"/>
      <w:ind/>
    </w:pPr>
  </w:style>
  <w:style w:type="paragraph" w:styleId="937" w:customStyle="1">
    <w:name w:val="Содержимое таблицы"/>
    <w:basedOn w:val="742"/>
    <w:qFormat/>
    <w:pPr>
      <w:widowControl w:val="false"/>
      <w:suppressLineNumbers w:val="true"/>
      <w:pBdr/>
      <w:spacing/>
      <w:ind/>
    </w:pPr>
  </w:style>
  <w:style w:type="paragraph" w:styleId="938" w:customStyle="1">
    <w:name w:val="Заголовок таблицы"/>
    <w:basedOn w:val="937"/>
    <w:qFormat/>
    <w:pPr>
      <w:pBdr/>
      <w:spacing/>
      <w:ind/>
      <w:jc w:val="center"/>
    </w:pPr>
    <w:rPr>
      <w:b/>
      <w:bCs/>
    </w:rPr>
  </w:style>
  <w:style w:type="paragraph" w:styleId="939" w:customStyle="1">
    <w:name w:val="Без интервала1"/>
    <w:qFormat/>
    <w:pPr>
      <w:pBdr/>
      <w:spacing/>
      <w:ind/>
    </w:pPr>
    <w:rPr>
      <w:rFonts w:ascii="Times New Roman" w:hAnsi="Times New Roman" w:cs="Times New Roman"/>
      <w:sz w:val="28"/>
      <w:szCs w:val="20"/>
      <w:lang w:eastAsia="ru-RU"/>
    </w:rPr>
  </w:style>
  <w:style w:type="paragraph" w:styleId="940" w:customStyle="1">
    <w:name w:val="ConsPlusTitle"/>
    <w:qFormat/>
    <w:pPr>
      <w:widowControl w:val="false"/>
      <w:pBdr/>
      <w:spacing/>
      <w:ind/>
    </w:pPr>
    <w:rPr>
      <w:rFonts w:cs="Calibri"/>
      <w:b/>
      <w:szCs w:val="20"/>
      <w:lang w:eastAsia="ru-RU"/>
    </w:rPr>
  </w:style>
  <w:style w:type="paragraph" w:styleId="941">
    <w:name w:val="List Paragraph"/>
    <w:basedOn w:val="742"/>
    <w:qFormat/>
    <w:pPr>
      <w:pBdr/>
      <w:spacing w:line="252" w:lineRule="auto"/>
      <w:ind w:left="720"/>
      <w:contextualSpacing w:val="true"/>
    </w:pPr>
    <w:rPr>
      <w:rFonts w:ascii="Calibri" w:hAnsi="Calibri" w:eastAsia="Calibri"/>
      <w:lang w:val="en-US"/>
    </w:rPr>
  </w:style>
  <w:style w:type="paragraph" w:styleId="942" w:customStyle="1">
    <w:name w:val="ConsPlusNormal"/>
    <w:qFormat/>
    <w:pPr>
      <w:widowControl w:val="false"/>
      <w:pBdr/>
      <w:spacing/>
      <w:ind w:firstLine="720"/>
    </w:pPr>
    <w:rPr>
      <w:rFonts w:ascii="Arial" w:hAnsi="Arial" w:cs="Arial"/>
      <w:sz w:val="20"/>
      <w:szCs w:val="20"/>
      <w:lang w:eastAsia="ru-RU"/>
    </w:rPr>
  </w:style>
  <w:style w:type="paragraph" w:styleId="943" w:customStyle="1">
    <w:name w:val="Default"/>
    <w:qFormat/>
    <w:pPr>
      <w:pBdr/>
      <w:spacing/>
      <w:ind/>
    </w:pPr>
    <w:rPr>
      <w:rFonts w:ascii="Times New Roman" w:hAnsi="Times New Roman" w:eastAsia="Times New Roman" w:cs="Times New Roman"/>
      <w:color w:val="000000"/>
      <w:sz w:val="24"/>
      <w:szCs w:val="24"/>
      <w:lang w:eastAsia="ru-RU"/>
    </w:rPr>
  </w:style>
  <w:style w:type="paragraph" w:styleId="944" w:customStyle="1">
    <w:name w:val="Обычный1"/>
    <w:pPr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pacing/>
      <w:ind/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ONLYOFFICE/8.2.2.22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dc:language>ru-RU</dc:language>
  <cp:revision>22</cp:revision>
  <dcterms:created xsi:type="dcterms:W3CDTF">2025-01-30T20:00:00Z</dcterms:created>
  <dcterms:modified xsi:type="dcterms:W3CDTF">2025-01-16T15:13:46Z</dcterms:modified>
</cp:coreProperties>
</file>