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0F0A8" w14:textId="77777777" w:rsidR="002D76DF" w:rsidRPr="00C07B1A" w:rsidRDefault="00DE1EC7">
      <w:pPr>
        <w:pStyle w:val="a3"/>
        <w:spacing w:before="72"/>
        <w:ind w:left="562" w:right="568"/>
        <w:jc w:val="center"/>
        <w:rPr>
          <w:sz w:val="26"/>
          <w:szCs w:val="26"/>
        </w:rPr>
      </w:pPr>
      <w:r w:rsidRPr="00C07B1A">
        <w:rPr>
          <w:sz w:val="26"/>
          <w:szCs w:val="26"/>
        </w:rPr>
        <w:t>Обоснование</w:t>
      </w:r>
    </w:p>
    <w:p w14:paraId="78ED4541" w14:textId="77777777" w:rsidR="002D76DF" w:rsidRPr="00C07B1A" w:rsidRDefault="00DE1EC7">
      <w:pPr>
        <w:pStyle w:val="a3"/>
        <w:spacing w:before="2"/>
        <w:ind w:left="562" w:right="572"/>
        <w:jc w:val="center"/>
        <w:rPr>
          <w:sz w:val="26"/>
          <w:szCs w:val="26"/>
        </w:rPr>
      </w:pPr>
      <w:r w:rsidRPr="00C07B1A">
        <w:rPr>
          <w:sz w:val="26"/>
          <w:szCs w:val="26"/>
        </w:rPr>
        <w:t>необходимости реализации предлагаемых решений посредством принятия нормативного правового акта, в том числе их влияния</w:t>
      </w:r>
      <w:r w:rsidRPr="00C07B1A">
        <w:rPr>
          <w:spacing w:val="-33"/>
          <w:sz w:val="26"/>
          <w:szCs w:val="26"/>
        </w:rPr>
        <w:t xml:space="preserve"> </w:t>
      </w:r>
      <w:r w:rsidR="00B201A2" w:rsidRPr="00C07B1A">
        <w:rPr>
          <w:spacing w:val="-33"/>
          <w:sz w:val="26"/>
          <w:szCs w:val="26"/>
        </w:rPr>
        <w:t xml:space="preserve">                       </w:t>
      </w:r>
      <w:r w:rsidRPr="00C07B1A">
        <w:rPr>
          <w:sz w:val="26"/>
          <w:szCs w:val="26"/>
        </w:rPr>
        <w:t>на конкуренцию</w:t>
      </w:r>
    </w:p>
    <w:p w14:paraId="69C7B01E" w14:textId="77777777" w:rsidR="002D76DF" w:rsidRPr="00C07B1A" w:rsidRDefault="002D76DF">
      <w:pPr>
        <w:spacing w:before="9"/>
        <w:rPr>
          <w:b/>
          <w:sz w:val="16"/>
          <w:szCs w:val="1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2D76DF" w:rsidRPr="00C07B1A" w14:paraId="7C62B5BF" w14:textId="77777777" w:rsidTr="00C07B1A">
        <w:trPr>
          <w:trHeight w:val="1745"/>
        </w:trPr>
        <w:tc>
          <w:tcPr>
            <w:tcW w:w="9573" w:type="dxa"/>
          </w:tcPr>
          <w:p w14:paraId="2CBC6CA1" w14:textId="77777777" w:rsidR="002D76DF" w:rsidRPr="00C07B1A" w:rsidRDefault="002D76DF">
            <w:pPr>
              <w:pStyle w:val="TableParagraph"/>
              <w:spacing w:before="3"/>
              <w:ind w:left="0"/>
              <w:rPr>
                <w:b/>
                <w:sz w:val="24"/>
                <w:szCs w:val="24"/>
              </w:rPr>
            </w:pPr>
          </w:p>
          <w:p w14:paraId="53A02E62" w14:textId="4DE90078" w:rsidR="002D76DF" w:rsidRPr="00C07B1A" w:rsidRDefault="00DE1EC7" w:rsidP="005678BB">
            <w:pPr>
              <w:pStyle w:val="TableParagraph"/>
              <w:spacing w:before="3" w:after="26"/>
              <w:ind w:left="271" w:right="259"/>
              <w:jc w:val="center"/>
              <w:rPr>
                <w:sz w:val="24"/>
                <w:szCs w:val="24"/>
              </w:rPr>
            </w:pPr>
            <w:r w:rsidRPr="00C07B1A">
              <w:rPr>
                <w:sz w:val="24"/>
                <w:szCs w:val="24"/>
              </w:rPr>
              <w:t>Проект постановления администрации муниципального района «Ивнянский район» Белгородской области «</w:t>
            </w:r>
            <w:r w:rsidR="00224A19" w:rsidRPr="00C07B1A">
              <w:rPr>
                <w:sz w:val="24"/>
                <w:szCs w:val="24"/>
                <w:lang w:eastAsia="ru-RU"/>
              </w:rPr>
              <w:t>О внесении изменений в постановление администрации муниципального района  «Ивнянский район» от 28 февраля 2022 года № 49»</w:t>
            </w:r>
          </w:p>
          <w:p w14:paraId="432053E5" w14:textId="77777777" w:rsidR="002D76DF" w:rsidRPr="00C07B1A" w:rsidRDefault="00407248">
            <w:pPr>
              <w:pStyle w:val="TableParagraph"/>
              <w:spacing w:line="28" w:lineRule="exact"/>
              <w:ind w:left="79"/>
              <w:rPr>
                <w:sz w:val="24"/>
                <w:szCs w:val="24"/>
              </w:rPr>
            </w:pPr>
            <w:r w:rsidRPr="00C07B1A"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inline distT="0" distB="0" distL="0" distR="0" wp14:anchorId="2813115C" wp14:editId="7E8DBE46">
                      <wp:extent cx="5978525" cy="18415"/>
                      <wp:effectExtent l="0" t="0" r="3175" b="635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78525" cy="18415"/>
                                <a:chOff x="0" y="0"/>
                                <a:chExt cx="9415" cy="29"/>
                              </a:xfrm>
                            </wpg:grpSpPr>
                            <wps:wsp>
                              <wps:cNvPr id="2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415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6666DF7" id="Group 2" o:spid="_x0000_s1026" style="width:470.75pt;height:1.45pt;mso-position-horizontal-relative:char;mso-position-vertical-relative:line" coordsize="941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">
                      <v:rect id="Rectangle 3" o:spid="_x0000_s1027" style="position:absolute;width:9415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" fillcolor="black" stroked="f"/>
                      <w10:anchorlock/>
                    </v:group>
                  </w:pict>
                </mc:Fallback>
              </mc:AlternateContent>
            </w:r>
          </w:p>
          <w:p w14:paraId="4A3F606B" w14:textId="77777777" w:rsidR="002D76DF" w:rsidRPr="00C07B1A" w:rsidRDefault="00DE1EC7">
            <w:pPr>
              <w:pStyle w:val="TableParagraph"/>
              <w:ind w:left="271" w:right="269"/>
              <w:jc w:val="center"/>
              <w:rPr>
                <w:sz w:val="24"/>
                <w:szCs w:val="24"/>
              </w:rPr>
            </w:pPr>
            <w:r w:rsidRPr="00C07B1A">
              <w:rPr>
                <w:sz w:val="24"/>
                <w:szCs w:val="24"/>
              </w:rPr>
              <w:t>Отдел экономического развития и потребительского рынка администрации Ивнянского района</w:t>
            </w:r>
          </w:p>
        </w:tc>
      </w:tr>
      <w:tr w:rsidR="002D76DF" w:rsidRPr="00C07B1A" w14:paraId="35ABE606" w14:textId="77777777">
        <w:trPr>
          <w:trHeight w:val="642"/>
        </w:trPr>
        <w:tc>
          <w:tcPr>
            <w:tcW w:w="9573" w:type="dxa"/>
          </w:tcPr>
          <w:p w14:paraId="37543CC3" w14:textId="524B5C9F" w:rsidR="002D76DF" w:rsidRPr="00C07B1A" w:rsidRDefault="00DE1EC7" w:rsidP="00C07B1A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rPr>
                <w:sz w:val="24"/>
                <w:szCs w:val="24"/>
              </w:rPr>
            </w:pPr>
            <w:r w:rsidRPr="00C07B1A">
              <w:rPr>
                <w:sz w:val="24"/>
                <w:szCs w:val="24"/>
              </w:rPr>
              <w:t xml:space="preserve">1.  Обоснование </w:t>
            </w:r>
            <w:r w:rsidRPr="00C07B1A">
              <w:rPr>
                <w:spacing w:val="38"/>
                <w:sz w:val="24"/>
                <w:szCs w:val="24"/>
              </w:rPr>
              <w:t xml:space="preserve"> </w:t>
            </w:r>
            <w:r w:rsidRPr="00C07B1A">
              <w:rPr>
                <w:sz w:val="24"/>
                <w:szCs w:val="24"/>
              </w:rPr>
              <w:t xml:space="preserve">необходимости </w:t>
            </w:r>
            <w:r w:rsidRPr="00C07B1A">
              <w:rPr>
                <w:spacing w:val="55"/>
                <w:sz w:val="24"/>
                <w:szCs w:val="24"/>
              </w:rPr>
              <w:t xml:space="preserve"> </w:t>
            </w:r>
            <w:r w:rsidRPr="00C07B1A">
              <w:rPr>
                <w:sz w:val="24"/>
                <w:szCs w:val="24"/>
              </w:rPr>
              <w:t>принятия</w:t>
            </w:r>
            <w:r w:rsidR="00C07B1A">
              <w:rPr>
                <w:sz w:val="24"/>
                <w:szCs w:val="24"/>
              </w:rPr>
              <w:t xml:space="preserve"> </w:t>
            </w:r>
            <w:r w:rsidRPr="00C07B1A">
              <w:rPr>
                <w:sz w:val="24"/>
                <w:szCs w:val="24"/>
              </w:rPr>
              <w:t>нормативного правового</w:t>
            </w:r>
            <w:r w:rsidRPr="00C07B1A">
              <w:rPr>
                <w:spacing w:val="40"/>
                <w:sz w:val="24"/>
                <w:szCs w:val="24"/>
              </w:rPr>
              <w:t xml:space="preserve"> </w:t>
            </w:r>
            <w:r w:rsidRPr="00C07B1A">
              <w:rPr>
                <w:sz w:val="24"/>
                <w:szCs w:val="24"/>
              </w:rPr>
              <w:t>акта</w:t>
            </w:r>
            <w:r w:rsidR="00C07B1A">
              <w:rPr>
                <w:sz w:val="24"/>
                <w:szCs w:val="24"/>
              </w:rPr>
              <w:t xml:space="preserve"> </w:t>
            </w:r>
            <w:r w:rsidRPr="00C07B1A">
              <w:rPr>
                <w:sz w:val="24"/>
                <w:szCs w:val="24"/>
              </w:rPr>
              <w:t>(основания, концепция, цели, задачи, последствия принятия):</w:t>
            </w:r>
          </w:p>
        </w:tc>
      </w:tr>
      <w:tr w:rsidR="002D76DF" w:rsidRPr="00C07B1A" w14:paraId="1DF362C7" w14:textId="77777777" w:rsidTr="00B937A6">
        <w:trPr>
          <w:trHeight w:val="573"/>
        </w:trPr>
        <w:tc>
          <w:tcPr>
            <w:tcW w:w="9573" w:type="dxa"/>
          </w:tcPr>
          <w:p w14:paraId="1EA43E36" w14:textId="144C80F5" w:rsidR="002D76DF" w:rsidRPr="00C07B1A" w:rsidRDefault="00E750FD" w:rsidP="005678BB">
            <w:pPr>
              <w:pStyle w:val="TableParagraph"/>
              <w:spacing w:before="2" w:line="274" w:lineRule="exact"/>
              <w:ind w:left="107" w:right="106"/>
              <w:jc w:val="both"/>
              <w:rPr>
                <w:sz w:val="24"/>
                <w:szCs w:val="24"/>
              </w:rPr>
            </w:pPr>
            <w:r w:rsidRPr="00C07B1A">
              <w:rPr>
                <w:sz w:val="24"/>
                <w:szCs w:val="24"/>
              </w:rPr>
              <w:t>В целях создания условий для развития конкуренции и расширения перечня товарных рынков в Ивнянском районе, в соответствии с Национальным планом («дорожной картой») развития конкуренции в Российской Федерации на 2021-2025 годы, утвержденным распоряжением Правительства Российской Федерации от 2 сентября 2021 года № 2424-р, стандартом развития конкуренции в субъектах Российской Федерации, утвержденным распоряжением Правительства Российской Федерации от 17 апреля 2019 года № 768-р, постановлением Губернатора Белгородской области от 30 декабря 2021 года № 180 «Об утверждении перечня товарных рынков и плана мероприятий по содействию развитию конкуренции в Белгородской области на 2021-2025 годы», постановлением Губернатора Белгородской области</w:t>
            </w:r>
            <w:r w:rsidR="00C07B1A">
              <w:rPr>
                <w:sz w:val="24"/>
                <w:szCs w:val="24"/>
              </w:rPr>
              <w:t xml:space="preserve"> </w:t>
            </w:r>
            <w:r w:rsidRPr="00C07B1A">
              <w:rPr>
                <w:sz w:val="24"/>
                <w:szCs w:val="24"/>
              </w:rPr>
              <w:t>от 19 сентября 2023 года № 136 «О внесении изменений в постановление Губернатора Белгородской области от 30 декабря 2021 года</w:t>
            </w:r>
            <w:r w:rsidR="00C07B1A">
              <w:rPr>
                <w:sz w:val="24"/>
                <w:szCs w:val="24"/>
              </w:rPr>
              <w:t xml:space="preserve">         </w:t>
            </w:r>
            <w:r w:rsidRPr="00C07B1A">
              <w:rPr>
                <w:sz w:val="24"/>
                <w:szCs w:val="24"/>
              </w:rPr>
              <w:t xml:space="preserve"> № 180»</w:t>
            </w:r>
          </w:p>
        </w:tc>
      </w:tr>
      <w:tr w:rsidR="002D76DF" w:rsidRPr="00C07B1A" w14:paraId="046A80ED" w14:textId="77777777">
        <w:trPr>
          <w:trHeight w:val="1288"/>
        </w:trPr>
        <w:tc>
          <w:tcPr>
            <w:tcW w:w="9573" w:type="dxa"/>
          </w:tcPr>
          <w:p w14:paraId="1E8F8EEB" w14:textId="60E3291E" w:rsidR="002D76DF" w:rsidRPr="00C07B1A" w:rsidRDefault="00DE1EC7" w:rsidP="008B079C">
            <w:pPr>
              <w:pStyle w:val="TableParagraph"/>
              <w:ind w:left="107" w:right="101"/>
              <w:jc w:val="both"/>
              <w:rPr>
                <w:sz w:val="24"/>
                <w:szCs w:val="24"/>
              </w:rPr>
            </w:pPr>
            <w:r w:rsidRPr="00C07B1A">
              <w:rPr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 w:rsidRPr="00C07B1A">
              <w:rPr>
                <w:spacing w:val="52"/>
                <w:sz w:val="24"/>
                <w:szCs w:val="24"/>
              </w:rPr>
              <w:t xml:space="preserve"> </w:t>
            </w:r>
            <w:r w:rsidRPr="00C07B1A">
              <w:rPr>
                <w:sz w:val="24"/>
                <w:szCs w:val="24"/>
              </w:rPr>
              <w:t>(окажет/не окажет,</w:t>
            </w:r>
            <w:r w:rsidRPr="00C07B1A">
              <w:rPr>
                <w:spacing w:val="51"/>
                <w:sz w:val="24"/>
                <w:szCs w:val="24"/>
              </w:rPr>
              <w:t xml:space="preserve"> </w:t>
            </w:r>
            <w:r w:rsidRPr="00C07B1A">
              <w:rPr>
                <w:sz w:val="24"/>
                <w:szCs w:val="24"/>
              </w:rPr>
              <w:t>если окажет,</w:t>
            </w:r>
            <w:r w:rsidR="008B079C">
              <w:rPr>
                <w:sz w:val="24"/>
                <w:szCs w:val="24"/>
              </w:rPr>
              <w:t xml:space="preserve"> </w:t>
            </w:r>
            <w:r w:rsidRPr="00C07B1A">
              <w:rPr>
                <w:sz w:val="24"/>
                <w:szCs w:val="24"/>
              </w:rPr>
              <w:t>укажите какое влияние и на какие товарные рынки):</w:t>
            </w:r>
          </w:p>
        </w:tc>
      </w:tr>
      <w:tr w:rsidR="002D76DF" w:rsidRPr="00C07B1A" w14:paraId="3BC15625" w14:textId="77777777" w:rsidTr="00D33B77">
        <w:trPr>
          <w:trHeight w:val="356"/>
        </w:trPr>
        <w:tc>
          <w:tcPr>
            <w:tcW w:w="9573" w:type="dxa"/>
          </w:tcPr>
          <w:p w14:paraId="04E0B661" w14:textId="77777777" w:rsidR="002D76DF" w:rsidRPr="00C07B1A" w:rsidRDefault="00D33B77" w:rsidP="00D33B77">
            <w:pPr>
              <w:pStyle w:val="TableParagraph"/>
              <w:tabs>
                <w:tab w:val="left" w:pos="535"/>
              </w:tabs>
              <w:spacing w:line="261" w:lineRule="exact"/>
              <w:ind w:left="0"/>
              <w:rPr>
                <w:sz w:val="24"/>
                <w:szCs w:val="24"/>
              </w:rPr>
            </w:pPr>
            <w:r w:rsidRPr="00C07B1A">
              <w:rPr>
                <w:sz w:val="24"/>
                <w:szCs w:val="24"/>
              </w:rPr>
              <w:t xml:space="preserve"> Не окажет </w:t>
            </w:r>
          </w:p>
        </w:tc>
      </w:tr>
      <w:tr w:rsidR="002D76DF" w:rsidRPr="00C07B1A" w14:paraId="1F78DCCF" w14:textId="77777777" w:rsidTr="00C07B1A">
        <w:trPr>
          <w:trHeight w:val="1170"/>
        </w:trPr>
        <w:tc>
          <w:tcPr>
            <w:tcW w:w="9573" w:type="dxa"/>
          </w:tcPr>
          <w:p w14:paraId="7B5FA639" w14:textId="403EF5BD" w:rsidR="002D76DF" w:rsidRPr="00C07B1A" w:rsidRDefault="00DE1EC7" w:rsidP="00C07B1A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4"/>
                <w:szCs w:val="24"/>
              </w:rPr>
            </w:pPr>
            <w:r w:rsidRPr="00C07B1A">
              <w:rPr>
                <w:sz w:val="24"/>
                <w:szCs w:val="24"/>
              </w:rPr>
              <w:t>3. Информация о положениях проекта нормативного правового акта,  которые могут привести к недопущению, ограничению или устранению конкуренции</w:t>
            </w:r>
            <w:r w:rsidR="00C07B1A" w:rsidRPr="00C07B1A">
              <w:rPr>
                <w:sz w:val="24"/>
                <w:szCs w:val="24"/>
              </w:rPr>
              <w:t xml:space="preserve"> </w:t>
            </w:r>
            <w:r w:rsidRPr="00C07B1A">
              <w:rPr>
                <w:sz w:val="24"/>
                <w:szCs w:val="24"/>
              </w:rPr>
              <w:t>на рынках товаров, работ, услуг Ивнянского района Белгородской области (отсутствуют/присутствуют, если</w:t>
            </w:r>
            <w:r w:rsidRPr="00C07B1A">
              <w:rPr>
                <w:spacing w:val="52"/>
                <w:sz w:val="24"/>
                <w:szCs w:val="24"/>
              </w:rPr>
              <w:t xml:space="preserve"> </w:t>
            </w:r>
            <w:r w:rsidRPr="00C07B1A">
              <w:rPr>
                <w:sz w:val="24"/>
                <w:szCs w:val="24"/>
              </w:rPr>
              <w:t>присутствуют,</w:t>
            </w:r>
            <w:r w:rsidR="00C07B1A">
              <w:rPr>
                <w:sz w:val="24"/>
                <w:szCs w:val="24"/>
              </w:rPr>
              <w:t xml:space="preserve"> </w:t>
            </w:r>
            <w:r w:rsidRPr="00C07B1A">
              <w:rPr>
                <w:sz w:val="24"/>
                <w:szCs w:val="24"/>
              </w:rPr>
              <w:t>отразите короткое обоснование их наличия):</w:t>
            </w:r>
          </w:p>
        </w:tc>
      </w:tr>
      <w:tr w:rsidR="002D76DF" w:rsidRPr="00C07B1A" w14:paraId="1071DB6E" w14:textId="77777777" w:rsidTr="00D33B77">
        <w:trPr>
          <w:trHeight w:val="218"/>
        </w:trPr>
        <w:tc>
          <w:tcPr>
            <w:tcW w:w="9573" w:type="dxa"/>
          </w:tcPr>
          <w:p w14:paraId="7ABBC497" w14:textId="77777777" w:rsidR="002D76DF" w:rsidRPr="00C07B1A" w:rsidRDefault="00DE1EC7">
            <w:pPr>
              <w:pStyle w:val="TableParagraph"/>
              <w:spacing w:line="312" w:lineRule="exact"/>
              <w:ind w:left="107"/>
              <w:rPr>
                <w:sz w:val="24"/>
                <w:szCs w:val="24"/>
              </w:rPr>
            </w:pPr>
            <w:r w:rsidRPr="00C07B1A">
              <w:rPr>
                <w:sz w:val="24"/>
                <w:szCs w:val="24"/>
              </w:rPr>
              <w:t>Отсутствуют</w:t>
            </w:r>
          </w:p>
        </w:tc>
      </w:tr>
    </w:tbl>
    <w:p w14:paraId="7AFBC720" w14:textId="77777777" w:rsidR="00DE1EC7" w:rsidRDefault="00DE1EC7"/>
    <w:sectPr w:rsidR="00DE1EC7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abstractNum w:abstractNumId="1" w15:restartNumberingAfterBreak="0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  <w:lang w:val="ru-RU" w:eastAsia="en-US" w:bidi="ar-SA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  <w:lang w:val="ru-RU" w:eastAsia="en-US" w:bidi="ar-SA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  <w:lang w:val="ru-RU" w:eastAsia="en-US" w:bidi="ar-SA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  <w:lang w:val="ru-RU" w:eastAsia="en-US" w:bidi="ar-SA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  <w:lang w:val="ru-RU" w:eastAsia="en-US" w:bidi="ar-SA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  <w:lang w:val="ru-RU" w:eastAsia="en-US" w:bidi="ar-SA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  <w:lang w:val="ru-RU" w:eastAsia="en-US" w:bidi="ar-SA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  <w:lang w:val="ru-RU" w:eastAsia="en-US" w:bidi="ar-SA"/>
      </w:rPr>
    </w:lvl>
  </w:abstractNum>
  <w:abstractNum w:abstractNumId="2" w15:restartNumberingAfterBreak="0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76DF"/>
    <w:rsid w:val="00224A19"/>
    <w:rsid w:val="002D76DF"/>
    <w:rsid w:val="00320B9B"/>
    <w:rsid w:val="00407248"/>
    <w:rsid w:val="005678BB"/>
    <w:rsid w:val="00654E3E"/>
    <w:rsid w:val="00893B2D"/>
    <w:rsid w:val="008B079C"/>
    <w:rsid w:val="009E3611"/>
    <w:rsid w:val="00A16341"/>
    <w:rsid w:val="00A4159F"/>
    <w:rsid w:val="00B201A2"/>
    <w:rsid w:val="00B937A6"/>
    <w:rsid w:val="00C07B1A"/>
    <w:rsid w:val="00CE5D7C"/>
    <w:rsid w:val="00D33B77"/>
    <w:rsid w:val="00DE1EC7"/>
    <w:rsid w:val="00E75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842DF"/>
  <w15:docId w15:val="{27059BD9-3DE0-4CD2-92C2-99A6E98D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ДавыдовЕЛ</dc:creator>
  <cp:lastModifiedBy>User</cp:lastModifiedBy>
  <cp:revision>9</cp:revision>
  <dcterms:created xsi:type="dcterms:W3CDTF">2023-08-30T13:31:00Z</dcterms:created>
  <dcterms:modified xsi:type="dcterms:W3CDTF">2024-12-03T12:02:00Z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