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42"/>
        <w:ind w:left="562" w:right="568"/>
        <w:jc w:val="center"/>
        <w:spacing w:before="72"/>
        <w:rPr>
          <w:sz w:val="26"/>
          <w:szCs w:val="26"/>
        </w:rPr>
      </w:pPr>
      <w:r>
        <w:rPr>
          <w:sz w:val="26"/>
          <w:szCs w:val="26"/>
        </w:rPr>
        <w:t xml:space="preserve">Обоснование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842"/>
        <w:ind w:left="562" w:right="572"/>
        <w:jc w:val="center"/>
        <w:spacing w:before="2"/>
        <w:rPr>
          <w:sz w:val="26"/>
          <w:szCs w:val="26"/>
        </w:rPr>
      </w:pPr>
      <w:r>
        <w:rPr>
          <w:sz w:val="26"/>
          <w:szCs w:val="26"/>
        </w:rPr>
        <w:t xml:space="preserve">необходимости реализации предлагаемых решений посредством принятия нормативного правового акта, в том числе их влияния</w:t>
      </w:r>
      <w:r>
        <w:rPr>
          <w:spacing w:val="-33"/>
          <w:sz w:val="26"/>
          <w:szCs w:val="26"/>
        </w:rPr>
        <w:t xml:space="preserve"> </w:t>
      </w:r>
      <w:r>
        <w:rPr>
          <w:sz w:val="26"/>
          <w:szCs w:val="26"/>
        </w:rPr>
        <w:t xml:space="preserve">на конкуренцию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spacing w:before="9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tbl>
      <w:tblPr>
        <w:tblStyle w:val="841"/>
        <w:tblW w:w="0" w:type="auto"/>
        <w:tblInd w:w="1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9573"/>
      </w:tblGrid>
      <w:tr>
        <w:tblPrEx/>
        <w:trPr>
          <w:trHeight w:val="1685"/>
        </w:trPr>
        <w:tc>
          <w:tcPr>
            <w:tcW w:w="9573" w:type="dxa"/>
            <w:textDirection w:val="lrTb"/>
            <w:noWrap w:val="false"/>
          </w:tcPr>
          <w:p>
            <w:pPr>
              <w:ind w:left="142" w:right="77" w:firstLine="0"/>
              <w:jc w:val="both"/>
              <w:spacing w:after="0" w:line="240" w:lineRule="auto"/>
              <w:widowControl w:val="off"/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6"/>
                <w:szCs w:val="26"/>
                <w:lang w:eastAsia="ru-RU"/>
              </w:rPr>
              <w:t xml:space="preserve">Проект постановления Администрации Ивнянского муниципального округа «</w:t>
            </w:r>
            <w:r>
              <w:rPr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Об утверждении Административного  регламента предоставлени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6"/>
                <w:szCs w:val="26"/>
                <w:lang w:eastAsia="ru-RU"/>
              </w:rPr>
              <w:t xml:space="preserve"> муниципальной услуги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/>
                <w:color w:val="000000" w:themeColor="text1"/>
                <w:sz w:val="26"/>
                <w:szCs w:val="26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»</w:t>
            </w:r>
            <w:r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  <w:r>
              <w:rPr>
                <w:rFonts w:ascii="Times New Roman" w:hAnsi="Times New Roman" w:eastAsia="Courier New" w:cs="Times New Roman"/>
                <w:b/>
                <w:bCs/>
                <w:color w:val="000000"/>
                <w:sz w:val="26"/>
                <w:szCs w:val="26"/>
                <w:lang w:eastAsia="ru-RU"/>
              </w:rPr>
            </w:r>
          </w:p>
          <w:p>
            <w:pPr>
              <w:pStyle w:val="844"/>
              <w:ind w:left="142" w:right="0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978525" cy="18415"/>
                      <wp:effectExtent l="0" t="0" r="3175" b="635"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5978525" cy="18415"/>
                                <a:chOff x="0" y="0"/>
                                <a:chExt cx="9415" cy="29"/>
                              </a:xfrm>
                            </wpg:grpSpPr>
                            <wps:wsp>
                              <wps:cNvPr id="0" name="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9415" cy="2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0" o:spid="_x0000_s0000" style="width:470.75pt;height:1.45pt;mso-wrap-distance-left:0.00pt;mso-wrap-distance-top:0.00pt;mso-wrap-distance-right:0.00pt;mso-wrap-distance-bottom:0.00pt;" coordorigin="0,0" coordsize="94,0">
                      <v:shape id="shape 1" o:spid="_x0000_s1" o:spt="1" type="#_x0000_t1" style="position:absolute;left:0;top:0;width:94;height:0;visibility:visible;" fillcolor="#000000" stroked="f"/>
                    </v:group>
                  </w:pict>
                </mc:Fallback>
              </mc:AlternateConten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 </w:t>
            </w:r>
            <w:r>
              <w:rPr>
                <w:sz w:val="26"/>
                <w:szCs w:val="26"/>
              </w:rPr>
              <w:t xml:space="preserve">по управлению муниципальным имуществом и земельными ресурсами А</w:t>
            </w:r>
            <w:r>
              <w:rPr>
                <w:sz w:val="26"/>
                <w:szCs w:val="26"/>
              </w:rPr>
              <w:t xml:space="preserve">дминистрации Ивнянского муниципального округа</w:t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642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tabs>
                <w:tab w:val="left" w:pos="5662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</w:t>
            </w:r>
            <w:r>
              <w:rPr>
                <w:sz w:val="26"/>
                <w:szCs w:val="26"/>
              </w:rPr>
              <w:t xml:space="preserve">Обоснование </w:t>
            </w:r>
            <w:r>
              <w:rPr>
                <w:spacing w:val="38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необходимости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pacing w:val="55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принятия</w:t>
            </w:r>
            <w:r>
              <w:rPr>
                <w:sz w:val="26"/>
                <w:szCs w:val="26"/>
              </w:rPr>
              <w:tab/>
              <w:t xml:space="preserve">нормативного правового</w:t>
            </w:r>
            <w:r>
              <w:rPr>
                <w:spacing w:val="40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акта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(основания, концепция, цели, задачи, последствия принятия):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1548"/>
        </w:trPr>
        <w:tc>
          <w:tcPr>
            <w:tcW w:w="9573" w:type="dxa"/>
            <w:textDirection w:val="lrTb"/>
            <w:noWrap w:val="false"/>
          </w:tcPr>
          <w:p>
            <w:pPr>
              <w:pStyle w:val="846"/>
              <w:ind w:right="17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Настоящий проект постановления разработан 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соответствии с Федеральным законом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от 27 июля 2010 года № 210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- ФЗ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«Об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организации предоставления государственных и муниципальных услуг»,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остановление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м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Правительства Р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оссийской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Ф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едерации от 20 июля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2021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года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№ 1228 «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Об утверждении Правил разработки и утверждения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Административ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ных регламентов предоставления государственных услуг, о внесении изменений в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некоторые акты Правительства Российской Федерации и признании утратившими силу некоторых актов и отдельных положений актов Пра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вительства Российской Федерации»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, постановлением администрации Ивнянского района от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13 октября 2022 года № 343 «О порядке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разработки и утверждения административных регламентов предоставления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6"/>
                <w:szCs w:val="26"/>
                <w:lang w:eastAsia="ru-RU"/>
              </w:rPr>
              <w:t xml:space="preserve">муниципальных услуг»</w:t>
            </w:r>
            <w:r/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1288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</w:t>
            </w:r>
            <w:r>
              <w:rPr>
                <w:sz w:val="26"/>
                <w:szCs w:val="26"/>
              </w:rPr>
              <w:t xml:space="preserve">Информация о влиянии положений проекта нормативного правового акта на состояние конкурентной среды на рынках товаров, работ, услуг Ивнянского муниципального округа Белгородской области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(окажет/не окажет,</w:t>
            </w:r>
            <w:r>
              <w:rPr>
                <w:spacing w:val="51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если окажет,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укажите какое влияние и на какие товарные рынки):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  <w:tr>
        <w:tblPrEx/>
        <w:trPr>
          <w:trHeight w:val="813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tabs>
                <w:tab w:val="left" w:pos="535" w:leader="none"/>
              </w:tabs>
              <w:rPr>
                <w:i/>
                <w:sz w:val="26"/>
                <w:szCs w:val="26"/>
              </w:rPr>
            </w:pPr>
            <w:r>
              <w:rPr>
                <w:rStyle w:val="845"/>
                <w:i/>
                <w:sz w:val="26"/>
                <w:szCs w:val="26"/>
              </w:rPr>
              <w:t xml:space="preserve">Не окажет</w:t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  <w:tr>
        <w:tblPrEx/>
        <w:trPr>
          <w:trHeight w:val="813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tabs>
                <w:tab w:val="left" w:pos="3033" w:leader="none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3.Информация о положениях проекта нормативного правового </w:t>
            </w:r>
            <w:r>
              <w:rPr>
                <w:sz w:val="26"/>
                <w:szCs w:val="26"/>
              </w:rPr>
              <w:t xml:space="preserve">акта,  которые</w:t>
            </w:r>
            <w:r>
              <w:rPr>
                <w:sz w:val="26"/>
                <w:szCs w:val="26"/>
              </w:rPr>
              <w:t xml:space="preserve"> могут привести к недопущению, ограничению или устранению конкуренции на рынках товаров, работ, услуг Ивнянского муниципального округа Белгородской области (отсутствуют/присутствуют, если</w:t>
            </w:r>
            <w:r>
              <w:rPr>
                <w:spacing w:val="52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присутствуют,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pStyle w:val="844"/>
              <w:ind w:left="0"/>
              <w:jc w:val="both"/>
              <w:rPr>
                <w:i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отразите короткое обоснование их наличия):</w:t>
            </w:r>
            <w:r>
              <w:rPr>
                <w:i/>
                <w:sz w:val="26"/>
                <w:szCs w:val="26"/>
              </w:rPr>
            </w:r>
            <w:r>
              <w:rPr>
                <w:i/>
                <w:sz w:val="26"/>
                <w:szCs w:val="26"/>
              </w:rPr>
            </w:r>
          </w:p>
        </w:tc>
      </w:tr>
      <w:tr>
        <w:tblPrEx/>
        <w:trPr>
          <w:trHeight w:val="483"/>
        </w:trPr>
        <w:tc>
          <w:tcPr>
            <w:tcW w:w="9573" w:type="dxa"/>
            <w:textDirection w:val="lrTb"/>
            <w:noWrap w:val="false"/>
          </w:tcPr>
          <w:p>
            <w:pPr>
              <w:pStyle w:val="844"/>
              <w:ind w:left="0"/>
              <w:jc w:val="both"/>
              <w:tabs>
                <w:tab w:val="left" w:pos="3033" w:leader="none"/>
              </w:tabs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Отсутствуют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sectPr>
      <w:footnotePr/>
      <w:endnotePr/>
      <w:type w:val="nextPage"/>
      <w:pgSz w:w="11910" w:h="16840" w:orient="portrait"/>
      <w:pgMar w:top="1120" w:right="620" w:bottom="280" w:left="1480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7" w:hanging="152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046" w:hanging="15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1992" w:hanging="15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2938" w:hanging="15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3885" w:hanging="15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4831" w:hanging="15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777" w:hanging="15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724" w:hanging="15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670" w:hanging="152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34" w:hanging="428"/>
      </w:pPr>
      <w:rPr>
        <w:rFonts w:hint="default" w:ascii="Times New Roman" w:hAnsi="Times New Roman" w:eastAsia="Times New Roman" w:cs="Times New Roman"/>
        <w:spacing w:val="-8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442" w:hanging="428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344" w:hanging="428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246" w:hanging="428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149" w:hanging="428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051" w:hanging="428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5953" w:hanging="428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6856" w:hanging="428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7758" w:hanging="42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7"/>
    <w:next w:val="837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basedOn w:val="838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7"/>
    <w:next w:val="837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basedOn w:val="838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7"/>
    <w:next w:val="837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basedOn w:val="838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7"/>
    <w:next w:val="837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basedOn w:val="838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basedOn w:val="838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basedOn w:val="838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basedOn w:val="838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basedOn w:val="838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basedOn w:val="838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No Spacing"/>
    <w:uiPriority w:val="1"/>
    <w:qFormat/>
    <w:pPr>
      <w:spacing w:before="0" w:after="0" w:line="240" w:lineRule="auto"/>
    </w:pPr>
  </w:style>
  <w:style w:type="paragraph" w:styleId="679">
    <w:name w:val="Title"/>
    <w:basedOn w:val="837"/>
    <w:next w:val="837"/>
    <w:link w:val="6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0">
    <w:name w:val="Title Char"/>
    <w:basedOn w:val="838"/>
    <w:link w:val="679"/>
    <w:uiPriority w:val="10"/>
    <w:rPr>
      <w:sz w:val="48"/>
      <w:szCs w:val="48"/>
    </w:rPr>
  </w:style>
  <w:style w:type="paragraph" w:styleId="681">
    <w:name w:val="Subtitle"/>
    <w:basedOn w:val="837"/>
    <w:next w:val="837"/>
    <w:link w:val="682"/>
    <w:uiPriority w:val="11"/>
    <w:qFormat/>
    <w:pPr>
      <w:spacing w:before="200" w:after="200"/>
    </w:pPr>
    <w:rPr>
      <w:sz w:val="24"/>
      <w:szCs w:val="24"/>
    </w:rPr>
  </w:style>
  <w:style w:type="character" w:styleId="682">
    <w:name w:val="Subtitle Char"/>
    <w:basedOn w:val="838"/>
    <w:link w:val="681"/>
    <w:uiPriority w:val="11"/>
    <w:rPr>
      <w:sz w:val="24"/>
      <w:szCs w:val="24"/>
    </w:rPr>
  </w:style>
  <w:style w:type="paragraph" w:styleId="683">
    <w:name w:val="Quote"/>
    <w:basedOn w:val="837"/>
    <w:next w:val="837"/>
    <w:link w:val="684"/>
    <w:uiPriority w:val="29"/>
    <w:qFormat/>
    <w:pPr>
      <w:ind w:left="720" w:right="720"/>
    </w:pPr>
    <w:rPr>
      <w:i/>
    </w:rPr>
  </w:style>
  <w:style w:type="character" w:styleId="684">
    <w:name w:val="Quote Char"/>
    <w:link w:val="683"/>
    <w:uiPriority w:val="29"/>
    <w:rPr>
      <w:i/>
    </w:rPr>
  </w:style>
  <w:style w:type="paragraph" w:styleId="685">
    <w:name w:val="Intense Quote"/>
    <w:basedOn w:val="837"/>
    <w:next w:val="837"/>
    <w:link w:val="6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6">
    <w:name w:val="Intense Quote Char"/>
    <w:link w:val="685"/>
    <w:uiPriority w:val="30"/>
    <w:rPr>
      <w:i/>
    </w:rPr>
  </w:style>
  <w:style w:type="paragraph" w:styleId="687">
    <w:name w:val="Header"/>
    <w:basedOn w:val="837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Header Char"/>
    <w:basedOn w:val="838"/>
    <w:link w:val="687"/>
    <w:uiPriority w:val="99"/>
  </w:style>
  <w:style w:type="paragraph" w:styleId="689">
    <w:name w:val="Footer"/>
    <w:basedOn w:val="837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Footer Char"/>
    <w:basedOn w:val="838"/>
    <w:link w:val="689"/>
    <w:uiPriority w:val="99"/>
  </w:style>
  <w:style w:type="paragraph" w:styleId="691">
    <w:name w:val="Caption"/>
    <w:basedOn w:val="837"/>
    <w:next w:val="837"/>
    <w:link w:val="69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2">
    <w:name w:val="Caption Char"/>
    <w:basedOn w:val="838"/>
    <w:link w:val="691"/>
    <w:uiPriority w:val="35"/>
    <w:rPr>
      <w:b/>
      <w:bCs/>
      <w:color w:val="4f81bd" w:themeColor="accent1"/>
      <w:sz w:val="18"/>
      <w:szCs w:val="18"/>
    </w:rPr>
  </w:style>
  <w:style w:type="table" w:styleId="693">
    <w:name w:val="Table Grid"/>
    <w:basedOn w:val="83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8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0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2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3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4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5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6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7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8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5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6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7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8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9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0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1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7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8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9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0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1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2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3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5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6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7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8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9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0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1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2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3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4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5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6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7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8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0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1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2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3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4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5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6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7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8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9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0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1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2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3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4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5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6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7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8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9">
    <w:name w:val="Hyperlink"/>
    <w:uiPriority w:val="99"/>
    <w:unhideWhenUsed/>
    <w:rPr>
      <w:color w:val="0000ff" w:themeColor="hyperlink"/>
      <w:u w:val="single"/>
    </w:rPr>
  </w:style>
  <w:style w:type="paragraph" w:styleId="820">
    <w:name w:val="footnote text"/>
    <w:basedOn w:val="837"/>
    <w:link w:val="821"/>
    <w:uiPriority w:val="99"/>
    <w:semiHidden/>
    <w:unhideWhenUsed/>
    <w:pPr>
      <w:spacing w:after="40" w:line="240" w:lineRule="auto"/>
    </w:pPr>
    <w:rPr>
      <w:sz w:val="18"/>
    </w:rPr>
  </w:style>
  <w:style w:type="character" w:styleId="821">
    <w:name w:val="Footnote Text Char"/>
    <w:link w:val="820"/>
    <w:uiPriority w:val="99"/>
    <w:rPr>
      <w:sz w:val="18"/>
    </w:rPr>
  </w:style>
  <w:style w:type="character" w:styleId="822">
    <w:name w:val="footnote reference"/>
    <w:basedOn w:val="838"/>
    <w:uiPriority w:val="99"/>
    <w:unhideWhenUsed/>
    <w:rPr>
      <w:vertAlign w:val="superscript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42">
    <w:name w:val="Body Text"/>
    <w:basedOn w:val="837"/>
    <w:uiPriority w:val="1"/>
    <w:qFormat/>
    <w:rPr>
      <w:b/>
      <w:bCs/>
      <w:sz w:val="28"/>
      <w:szCs w:val="28"/>
    </w:rPr>
  </w:style>
  <w:style w:type="paragraph" w:styleId="843">
    <w:name w:val="List Paragraph"/>
    <w:basedOn w:val="837"/>
    <w:uiPriority w:val="1"/>
    <w:qFormat/>
  </w:style>
  <w:style w:type="paragraph" w:styleId="844" w:customStyle="1">
    <w:name w:val="Table Paragraph"/>
    <w:basedOn w:val="837"/>
    <w:uiPriority w:val="1"/>
    <w:qFormat/>
    <w:pPr>
      <w:ind w:left="534"/>
    </w:pPr>
  </w:style>
  <w:style w:type="character" w:styleId="845" w:customStyle="1">
    <w:name w:val="markedcontent"/>
    <w:basedOn w:val="838"/>
  </w:style>
  <w:style w:type="paragraph" w:styleId="846" w:customStyle="1">
    <w:name w:val="Default"/>
    <w:pPr>
      <w:widowControl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B76C6-A53B-4C26-96EA-2E9125E60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ДавыдовЕЛ</dc:creator>
  <cp:lastModifiedBy>user</cp:lastModifiedBy>
  <cp:revision>24</cp:revision>
  <dcterms:created xsi:type="dcterms:W3CDTF">2022-05-16T06:15:00Z</dcterms:created>
  <dcterms:modified xsi:type="dcterms:W3CDTF">2025-12-22T11:13:19Z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2020-11-13T00:00:00Z</vt:filetime>
  </property>
</Properties>
</file>