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8"/>
        <w:ind w:left="562" w:right="568"/>
        <w:jc w:val="center"/>
        <w:spacing w:before="72"/>
      </w:pPr>
      <w:r>
        <w:t xml:space="preserve">Обоснование</w:t>
      </w:r>
      <w:r/>
    </w:p>
    <w:p>
      <w:pPr>
        <w:pStyle w:val="628"/>
        <w:ind w:left="562" w:right="572"/>
        <w:jc w:val="center"/>
        <w:spacing w:before="2"/>
        <w:rPr>
          <w:spacing w:val="-33"/>
        </w:rPr>
      </w:pPr>
      <w: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rPr>
          <w:spacing w:val="-33"/>
        </w:rPr>
      </w:r>
    </w:p>
    <w:p>
      <w:pPr>
        <w:pStyle w:val="628"/>
        <w:ind w:left="562" w:right="572"/>
        <w:jc w:val="center"/>
        <w:spacing w:before="2"/>
      </w:pPr>
      <w:r>
        <w:t xml:space="preserve">на конкуренцию</w:t>
      </w:r>
      <w:r/>
    </w:p>
    <w:p>
      <w:pPr>
        <w:spacing w:before="9"/>
        <w:rPr>
          <w:b/>
          <w:sz w:val="29"/>
        </w:rPr>
      </w:pPr>
      <w:r>
        <w:rPr>
          <w:b/>
          <w:sz w:val="29"/>
        </w:rPr>
      </w:r>
      <w:r>
        <w:rPr>
          <w:b/>
          <w:sz w:val="29"/>
        </w:rPr>
      </w:r>
    </w:p>
    <w:tbl>
      <w:tblPr>
        <w:tblStyle w:val="627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>
        <w:tblPrEx/>
        <w:trPr>
          <w:trHeight w:val="2625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0"/>
              <w:spacing w:before="3"/>
              <w:rPr>
                <w:b/>
                <w:sz w:val="27"/>
              </w:rPr>
            </w:pPr>
            <w:r>
              <w:rPr>
                <w:b/>
                <w:sz w:val="27"/>
              </w:rPr>
            </w:r>
            <w:r>
              <w:rPr>
                <w:b/>
                <w:sz w:val="27"/>
              </w:rPr>
            </w:r>
          </w:p>
          <w:p>
            <w:pPr>
              <w:pStyle w:val="630"/>
              <w:ind w:left="271" w:right="259"/>
              <w:jc w:val="center"/>
              <w:spacing w:before="3" w:after="2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  <w:r>
              <w:rPr>
                <w:rFonts w:eastAsia="Calibri"/>
                <w:sz w:val="28"/>
                <w:szCs w:val="28"/>
              </w:rPr>
              <w:t xml:space="preserve">постановления администрации муниципального района «Ивнянский район» «</w:t>
            </w:r>
            <w:r>
              <w:rPr>
                <w:sz w:val="28"/>
              </w:rPr>
              <w:t xml:space="preserve">О внесении изменений в постановление </w:t>
            </w:r>
            <w:r>
              <w:rPr>
                <w:sz w:val="28"/>
              </w:rPr>
              <w:t xml:space="preserve">администрации муниципального</w:t>
            </w:r>
            <w:r>
              <w:rPr>
                <w:sz w:val="28"/>
              </w:rPr>
              <w:t xml:space="preserve"> района «Ивнянский район» Белгородской области от 3 декабря 2024 года № 436</w:t>
            </w:r>
            <w:r>
              <w:rPr>
                <w:rFonts w:eastAsia="MS Mincho"/>
                <w:sz w:val="28"/>
                <w:szCs w:val="28"/>
              </w:rPr>
              <w:t xml:space="preserve">»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0"/>
              <w:ind w:left="0" w:right="259"/>
              <w:spacing w:before="3" w:after="26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30"/>
              <w:ind w:left="79"/>
              <w:spacing w:line="28" w:lineRule="exact"/>
              <w:rPr>
                <w:sz w:val="2"/>
              </w:rPr>
            </w:pPr>
            <w:r>
              <w:rPr>
                <w:sz w:val="2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0" name="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94,0">
                      <v:shape id="shape 1" o:spid="_x0000_s1" o:spt="1" type="#_x0000_t1" style="position:absolute;left:0;top:0;width:94;height:0;visibility:visible;" fillcolor="#000000" stroked="f"/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630"/>
              <w:ind w:left="271" w:right="2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казённое учреждение </w:t>
            </w:r>
            <w:r>
              <w:rPr>
                <w:sz w:val="28"/>
                <w:szCs w:val="28"/>
              </w:rPr>
            </w:r>
          </w:p>
          <w:p>
            <w:pPr>
              <w:pStyle w:val="630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«Управление культуры администрации муниципального района «Ивнянский район» Белгородской области»</w:t>
            </w:r>
            <w:r>
              <w:rPr>
                <w:sz w:val="28"/>
              </w:rPr>
            </w:r>
          </w:p>
        </w:tc>
      </w:tr>
      <w:tr>
        <w:tblPrEx/>
        <w:trPr>
          <w:trHeight w:val="642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107"/>
              <w:spacing w:line="315" w:lineRule="exact"/>
              <w:tabs>
                <w:tab w:val="left" w:pos="5662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 xml:space="preserve">принятия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акта</w:t>
            </w:r>
            <w:r>
              <w:rPr>
                <w:sz w:val="28"/>
              </w:rPr>
            </w:r>
          </w:p>
          <w:p>
            <w:pPr>
              <w:pStyle w:val="630"/>
              <w:ind w:left="107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 xml:space="preserve">(основания, концепция, цели, задачи, последствия принятия):</w:t>
            </w:r>
            <w:r>
              <w:rPr>
                <w:sz w:val="28"/>
              </w:rPr>
            </w:r>
          </w:p>
          <w:p>
            <w:pPr>
              <w:pStyle w:val="630"/>
              <w:ind w:left="107"/>
              <w:spacing w:line="308" w:lineRule="exact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953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107" w:right="106"/>
              <w:jc w:val="both"/>
              <w:spacing w:before="2" w:line="274" w:lineRule="exact"/>
              <w:rPr>
                <w:color w:val="000000"/>
                <w:sz w:val="28"/>
                <w:szCs w:val="28"/>
              </w:rPr>
            </w:pPr>
            <w:r>
              <w:rPr>
                <w:color w:val="0e0e0e"/>
                <w:sz w:val="28"/>
                <w:szCs w:val="28"/>
              </w:rPr>
              <w:t xml:space="preserve">В соответствии со статьей 179 Бюджетного кодекса Российской Федерации, статьей 39 Федерального закона от 28 июня 2014 года № І72-ФЗ </w:t>
            </w:r>
            <w:r>
              <w:rPr>
                <w:color w:val="0e0e0e"/>
                <w:sz w:val="28"/>
                <w:szCs w:val="28"/>
              </w:rPr>
              <w:br/>
            </w:r>
            <w:r>
              <w:rPr>
                <w:color w:val="0e0e0e"/>
                <w:sz w:val="28"/>
                <w:szCs w:val="28"/>
              </w:rPr>
              <w:t xml:space="preserve">«О стратегическом планировании в Российской Федерации», решением Муниципального Совета от 24 декабря 2024 года № 17/179 «О бюджете муниципального района «Ивнянский район» на 2025 год и плановый п</w:t>
            </w:r>
            <w:r>
              <w:rPr>
                <w:color w:val="0e0e0e"/>
                <w:sz w:val="28"/>
                <w:szCs w:val="28"/>
              </w:rPr>
              <w:t xml:space="preserve">ериод 2026 и 2027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 и реализации муниципальных программ Ивнянского района Белгородской области»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1288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 xml:space="preserve">если окажет,</w:t>
            </w:r>
            <w:r>
              <w:rPr>
                <w:sz w:val="28"/>
              </w:rPr>
            </w:r>
          </w:p>
          <w:p>
            <w:pPr>
              <w:pStyle w:val="630"/>
              <w:ind w:left="107"/>
              <w:jc w:val="bot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 xml:space="preserve">укажите какое влияние и на какие товарные рынки):</w:t>
            </w:r>
            <w:r>
              <w:rPr>
                <w:sz w:val="28"/>
              </w:rPr>
            </w:r>
          </w:p>
        </w:tc>
      </w:tr>
      <w:tr>
        <w:tblPrEx/>
        <w:trPr>
          <w:trHeight w:val="407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 окажет.</w:t>
            </w:r>
            <w:r>
              <w:rPr>
                <w:sz w:val="28"/>
              </w:rPr>
            </w:r>
          </w:p>
        </w:tc>
      </w:tr>
      <w:tr>
        <w:tblPrEx/>
        <w:trPr>
          <w:trHeight w:val="1610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107" w:right="97"/>
              <w:jc w:val="both"/>
              <w:tabs>
                <w:tab w:val="left" w:pos="3033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r>
              <w:rPr>
                <w:sz w:val="28"/>
              </w:rPr>
              <w:t xml:space="preserve">акта,  которые</w:t>
            </w:r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 xml:space="preserve"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присутствуют,</w:t>
            </w:r>
            <w:r>
              <w:rPr>
                <w:sz w:val="28"/>
              </w:rPr>
            </w:r>
          </w:p>
          <w:p>
            <w:pPr>
              <w:pStyle w:val="630"/>
              <w:ind w:left="107"/>
              <w:jc w:val="bot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 xml:space="preserve">отразите короткое обоснование их наличия):</w:t>
            </w:r>
            <w:r>
              <w:rPr>
                <w:sz w:val="28"/>
              </w:rPr>
            </w:r>
          </w:p>
        </w:tc>
      </w:tr>
      <w:tr>
        <w:tblPrEx/>
        <w:trPr>
          <w:trHeight w:val="568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107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 xml:space="preserve">Отсутствуют</w:t>
            </w:r>
            <w:r>
              <w:rPr>
                <w:sz w:val="28"/>
              </w:rPr>
              <w:t xml:space="preserve">.</w:t>
            </w:r>
            <w:r>
              <w:rPr>
                <w:sz w:val="28"/>
              </w:rPr>
            </w:r>
          </w:p>
        </w:tc>
      </w:tr>
    </w:tbl>
    <w:p>
      <w:r/>
      <w:r/>
    </w:p>
    <w:sectPr>
      <w:footnotePr/>
      <w:endnotePr/>
      <w:type w:val="nextPage"/>
      <w:pgSz w:w="11910" w:h="16840" w:orient="portrait"/>
      <w:pgMar w:top="1120" w:right="620" w:bottom="280" w:left="148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534" w:hanging="428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152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4" w:hanging="428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table" w:styleId="627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28">
    <w:name w:val="Body Text"/>
    <w:basedOn w:val="623"/>
    <w:uiPriority w:val="1"/>
    <w:qFormat/>
    <w:rPr>
      <w:b/>
      <w:bCs/>
      <w:sz w:val="28"/>
      <w:szCs w:val="28"/>
    </w:rPr>
  </w:style>
  <w:style w:type="paragraph" w:styleId="629">
    <w:name w:val="List Paragraph"/>
    <w:basedOn w:val="623"/>
    <w:uiPriority w:val="1"/>
    <w:qFormat/>
  </w:style>
  <w:style w:type="paragraph" w:styleId="630" w:customStyle="1">
    <w:name w:val="Table Paragraph"/>
    <w:basedOn w:val="623"/>
    <w:uiPriority w:val="1"/>
    <w:qFormat/>
    <w:pPr>
      <w:ind w:left="534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 Н.А.</dc:creator>
  <cp:lastModifiedBy>user</cp:lastModifiedBy>
  <cp:revision>3</cp:revision>
  <dcterms:created xsi:type="dcterms:W3CDTF">2025-05-28T05:57:00Z</dcterms:created>
  <dcterms:modified xsi:type="dcterms:W3CDTF">2025-05-29T07:34:24Z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