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firstLine="142"/>
        <w:jc w:val="center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</w:t>
      </w:r>
      <w:r>
        <w:rPr>
          <w:rFonts w:ascii="Arial" w:hAnsi="Arial" w:cs="Arial"/>
          <w:b/>
          <w:sz w:val="20"/>
          <w:szCs w:val="20"/>
        </w:rPr>
        <w:t xml:space="preserve">С</w:t>
      </w:r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  <w:r>
        <w:rPr>
          <w:rFonts w:ascii="Arial" w:hAnsi="Arial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9525" b="0"/>
                <wp:docPr id="1" name="Рисунок 3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keepNext/>
        <w:spacing w:after="0" w:line="240" w:lineRule="auto"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jc w:val="center"/>
        <w:keepNext/>
        <w:spacing w:after="0" w:line="240" w:lineRule="auto"/>
        <w:rPr>
          <w:rFonts w:ascii="Arial Narrow" w:hAnsi="Arial Narrow"/>
          <w:b/>
          <w:bCs/>
          <w:sz w:val="40"/>
          <w:szCs w:val="40"/>
        </w:rPr>
        <w:outlineLvl w:val="0"/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jc w:val="center"/>
        <w:keepNext/>
        <w:spacing w:after="0" w:line="240" w:lineRule="auto"/>
        <w:rPr>
          <w:rFonts w:ascii="Arial" w:hAnsi="Arial" w:cs="Arial"/>
          <w:b/>
          <w:bCs/>
          <w:sz w:val="32"/>
          <w:szCs w:val="32"/>
        </w:rPr>
        <w:outlineLvl w:val="0"/>
      </w:pPr>
      <w:r>
        <w:rPr>
          <w:rFonts w:ascii="Arial" w:hAnsi="Arial" w:cs="Arial"/>
          <w:b/>
          <w:bCs/>
          <w:sz w:val="32"/>
          <w:szCs w:val="32"/>
        </w:rPr>
        <w:t xml:space="preserve">П Р О Е К Т    П О С Т А Н О В Л Е Н И Я </w:t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  <w:r>
        <w:rPr>
          <w:rFonts w:ascii="Times New Roman" w:hAnsi="Times New Roman"/>
          <w:b/>
          <w:sz w:val="24"/>
          <w:szCs w:val="28"/>
        </w:rPr>
      </w:r>
    </w:p>
    <w:tbl>
      <w:tblPr>
        <w:tblW w:w="9601" w:type="dxa"/>
        <w:tblLayout w:type="fixed"/>
        <w:tblLook w:val="0000" w:firstRow="0" w:lastRow="0" w:firstColumn="0" w:lastColumn="0" w:noHBand="0" w:noVBand="0"/>
      </w:tblPr>
      <w:tblGrid>
        <w:gridCol w:w="3934"/>
        <w:gridCol w:w="427"/>
        <w:gridCol w:w="283"/>
        <w:gridCol w:w="2125"/>
        <w:gridCol w:w="2269"/>
        <w:gridCol w:w="563"/>
      </w:tblGrid>
      <w:tr>
        <w:tblPrEx/>
        <w:trPr/>
        <w:tc>
          <w:tcPr>
            <w:tcW w:w="39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____________________ 2025</w:t>
            </w:r>
            <w:r>
              <w:rPr>
                <w:rFonts w:ascii="Arial" w:hAnsi="Arial" w:cs="Arial"/>
                <w:szCs w:val="18"/>
              </w:rPr>
              <w:t xml:space="preserve"> г.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3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gridSpan w:val="2"/>
            <w:tcW w:w="28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№_______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  <w:tr>
        <w:tblPrEx/>
        <w:trPr/>
        <w:tc>
          <w:tcPr>
            <w:gridSpan w:val="2"/>
            <w:tcW w:w="4361" w:type="dxa"/>
            <w:textDirection w:val="lrTb"/>
            <w:noWrap w:val="false"/>
          </w:tcPr>
          <w:p>
            <w:pPr>
              <w:ind w:right="37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gridSpan w:val="4"/>
            <w:tcW w:w="5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gridAfter w:val="1"/>
        </w:trPr>
        <w:tc>
          <w:tcPr>
            <w:gridSpan w:val="3"/>
            <w:tcW w:w="4644" w:type="dxa"/>
            <w:textDirection w:val="lrTb"/>
            <w:noWrap w:val="false"/>
          </w:tcPr>
          <w:p>
            <w:pPr>
              <w:ind w:right="40"/>
              <w:jc w:val="both"/>
              <w:spacing w:before="240" w:after="0" w:line="240" w:lineRule="auto"/>
              <w:tabs>
                <w:tab w:val="left" w:pos="9214" w:leader="none"/>
              </w:tabs>
              <w:rPr>
                <w:rFonts w:ascii="Times New Roman" w:hAnsi="Times New Roman" w:eastAsia="Courier New"/>
                <w:b/>
                <w:color w:val="000000"/>
              </w:rPr>
            </w:pPr>
            <w:r>
              <w:rPr>
                <w:rFonts w:ascii="Times New Roman" w:hAnsi="Times New Roman" w:eastAsia="Courier New"/>
                <w:b/>
                <w:color w:val="000000"/>
              </w:rPr>
            </w:r>
            <w:r>
              <w:rPr>
                <w:rFonts w:ascii="Times New Roman" w:hAnsi="Times New Roman" w:eastAsia="Courier New"/>
                <w:b/>
                <w:color w:val="000000"/>
              </w:rPr>
            </w:r>
          </w:p>
          <w:p>
            <w:pPr>
              <w:ind w:right="40"/>
              <w:jc w:val="both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Courier New"/>
                <w:b/>
                <w:color w:val="000000"/>
              </w:rPr>
            </w:pPr>
            <w:r>
              <w:rPr>
                <w:rFonts w:ascii="Times New Roman" w:hAnsi="Times New Roman" w:eastAsia="Courier New"/>
                <w:b/>
                <w:color w:val="000000"/>
              </w:rPr>
            </w:r>
            <w:r>
              <w:rPr>
                <w:rFonts w:ascii="Times New Roman" w:hAnsi="Times New Roman" w:eastAsia="Courier New"/>
                <w:b/>
                <w:color w:val="000000"/>
              </w:rPr>
            </w:r>
          </w:p>
          <w:p>
            <w:pPr>
              <w:ind w:right="40"/>
              <w:jc w:val="both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 w:eastAsia="Courier New"/>
                <w:b/>
                <w:color w:val="000000"/>
                <w:sz w:val="28"/>
              </w:rPr>
              <w:t xml:space="preserve">Об утверждении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а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дминистративного регламента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 по предоставлению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 муниципальной услуги «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Выплата компенсации части родительской платы за присмотр и уход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br/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за детьми в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муниципальных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образоват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ельных организациях, реализующих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 образовательные программы дошкольного образования,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находящие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ся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br/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на территории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Ивнянского района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  <w:t xml:space="preserve">»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</w:r>
          </w:p>
          <w:p>
            <w:pPr>
              <w:ind w:right="40"/>
              <w:jc w:val="both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</w:pP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8"/>
              </w:rPr>
            </w:r>
          </w:p>
          <w:p>
            <w:pPr>
              <w:ind w:right="40"/>
              <w:jc w:val="both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Courier New"/>
                <w:b/>
                <w:color w:val="000000"/>
              </w:rPr>
            </w:pPr>
            <w:r>
              <w:rPr>
                <w:rFonts w:ascii="Times New Roman" w:hAnsi="Times New Roman" w:eastAsia="Courier New"/>
                <w:b/>
                <w:color w:val="000000"/>
              </w:rPr>
            </w:r>
            <w:r>
              <w:rPr>
                <w:rFonts w:ascii="Times New Roman" w:hAnsi="Times New Roman" w:eastAsia="Courier New"/>
                <w:b/>
                <w:color w:val="000000"/>
              </w:rPr>
            </w:r>
          </w:p>
        </w:tc>
        <w:tc>
          <w:tcPr>
            <w:gridSpan w:val="2"/>
            <w:tcW w:w="4394" w:type="dxa"/>
            <w:textDirection w:val="lrTb"/>
            <w:noWrap w:val="false"/>
          </w:tcPr>
          <w:p>
            <w:pPr>
              <w:ind w:right="-170"/>
              <w:jc w:val="center"/>
              <w:spacing w:after="0" w:line="360" w:lineRule="auto"/>
              <w:tabs>
                <w:tab w:val="left" w:pos="921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right="-170" w:firstLine="709"/>
        <w:jc w:val="both"/>
        <w:spacing w:after="0" w:line="320" w:lineRule="exact"/>
        <w:widowControl w:val="off"/>
        <w:rPr>
          <w:rFonts w:ascii="Times New Roman" w:hAnsi="Times New Roman" w:eastAsia="Courier New"/>
          <w:color w:val="000000"/>
          <w:sz w:val="28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t xml:space="preserve">В соответствии с Федеральным закон</w:t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t xml:space="preserve">ом от 27 июля 2010 года № 210–</w:t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t xml:space="preserve">ФЗ</w:t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t xml:space="preserve"> «Об организации предоставления государственных и муниципальных услуг», постановлением Правительства Российской Федерации от 20 июля 2021 года </w:t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br/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</w:t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br/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t xml:space="preserve">в некоторые акты Правительства Российской Федерации и признания утратившими силу некоторых актов и отдельных положений актов Правительства Российской Федерации»</w:t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t xml:space="preserve"> администрация Ивнянского района </w:t>
      </w:r>
      <w:r>
        <w:rPr>
          <w:rFonts w:ascii="Times New Roman" w:hAnsi="Times New Roman" w:eastAsia="Times New Roman"/>
          <w:color w:val="000000"/>
          <w:sz w:val="28"/>
          <w:szCs w:val="24"/>
          <w:lang w:eastAsia="ru-RU" w:bidi="ru-RU"/>
        </w:rPr>
        <w:br/>
      </w:r>
      <w:r>
        <w:rPr>
          <w:rFonts w:ascii="Times New Roman" w:hAnsi="Times New Roman" w:eastAsia="Times New Roman"/>
          <w:b/>
          <w:color w:val="000000"/>
          <w:spacing w:val="20"/>
          <w:sz w:val="28"/>
          <w:szCs w:val="24"/>
          <w:lang w:eastAsia="ru-RU"/>
        </w:rPr>
        <w:t xml:space="preserve">п о с т а н о в л я е т</w:t>
      </w:r>
      <w:r>
        <w:rPr>
          <w:rFonts w:ascii="Times New Roman" w:hAnsi="Times New Roman" w:eastAsia="Times New Roman"/>
          <w:color w:val="000000"/>
          <w:spacing w:val="20"/>
          <w:sz w:val="28"/>
          <w:szCs w:val="24"/>
          <w:lang w:eastAsia="ru-RU"/>
        </w:rPr>
        <w:t xml:space="preserve">:</w:t>
      </w:r>
      <w:r>
        <w:rPr>
          <w:rFonts w:ascii="Times New Roman" w:hAnsi="Times New Roman" w:eastAsia="Courier New"/>
          <w:color w:val="000000"/>
          <w:sz w:val="28"/>
          <w:szCs w:val="24"/>
          <w:lang w:eastAsia="ru-RU"/>
        </w:rPr>
      </w:r>
    </w:p>
    <w:p>
      <w:pPr>
        <w:pStyle w:val="691"/>
        <w:numPr>
          <w:ilvl w:val="0"/>
          <w:numId w:val="2"/>
        </w:numPr>
        <w:ind w:left="0" w:right="-170" w:firstLine="709"/>
        <w:jc w:val="both"/>
        <w:spacing w:after="0" w:line="320" w:lineRule="exact"/>
        <w:widowControl w:val="off"/>
        <w:tabs>
          <w:tab w:val="left" w:pos="993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Утвердить 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дминистративный регламент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по предоставлению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муниципальной услуги «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Выплата компенсации части родительской платы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за присмотр и уход за детьми в муниципальных образовательных организациях, реализующих образовательные программы дошкольного образования, находящиеся на территории Ивнянского района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(прилагается).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pStyle w:val="691"/>
        <w:numPr>
          <w:ilvl w:val="0"/>
          <w:numId w:val="2"/>
        </w:numPr>
        <w:ind w:left="0" w:right="-170" w:firstLine="709"/>
        <w:jc w:val="both"/>
        <w:spacing w:after="0" w:line="320" w:lineRule="exact"/>
        <w:widowControl w:val="off"/>
        <w:tabs>
          <w:tab w:val="left" w:pos="993" w:leader="none"/>
        </w:tabs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Признать утратившим силу п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остановление администрации муниципального района «Ивнянский район» от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17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октября 2023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422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br/>
      </w:r>
      <w:bookmarkStart w:id="0" w:name="_GoBack"/>
      <w:r/>
      <w:bookmarkEnd w:id="0"/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«Об утверждении 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дминистративного регламента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по предоставлению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муниципальной услуги «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Выплата компенсации части родительской платы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за присмотр и уход за детьми в муниципальных образовательных организациях, реализующих образовательные программы дошкольного образования, находящиеся на территории Ивнянского района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».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ind w:right="-170" w:firstLine="709"/>
        <w:jc w:val="both"/>
        <w:spacing w:after="0" w:line="320" w:lineRule="exact"/>
        <w:widowControl w:val="off"/>
        <w:tabs>
          <w:tab w:val="left" w:pos="993" w:leader="none"/>
        </w:tabs>
        <w:rPr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Информационно – техническому отделу аппарата главы администрации Ивнянского района (Куровицкий А.В.) обеспечить размещение настоящего постановления на официальном сайте администрации Ивнянского района.</w:t>
      </w:r>
      <w:r>
        <w:rPr>
          <w:color w:val="000000"/>
          <w:sz w:val="28"/>
          <w:szCs w:val="28"/>
          <w:lang w:eastAsia="ru-RU" w:bidi="ru-RU"/>
        </w:rPr>
      </w:r>
    </w:p>
    <w:p>
      <w:pPr>
        <w:ind w:right="-2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  <w:t xml:space="preserve">Контроль за исполнением постановления возложить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заместителя главы администрации Ивнянского района по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социально –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культ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урному развитию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Абраменко Т.В.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right="-2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right="-2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right="-2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977"/>
        <w:gridCol w:w="3545"/>
        <w:gridCol w:w="3225"/>
      </w:tblGrid>
      <w:tr>
        <w:tblPrEx/>
        <w:trPr/>
        <w:tc>
          <w:tcPr>
            <w:shd w:val="clear" w:color="auto" w:fill="auto"/>
            <w:tcW w:w="2977" w:type="dxa"/>
            <w:textDirection w:val="lrTb"/>
            <w:noWrap w:val="false"/>
          </w:tcPr>
          <w:p>
            <w:pPr>
              <w:ind w:right="-170"/>
              <w:jc w:val="center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t xml:space="preserve">Глава администрации</w:t>
            </w: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r>
          </w:p>
          <w:p>
            <w:pPr>
              <w:ind w:right="-170"/>
              <w:jc w:val="center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t xml:space="preserve">Ивнянского района</w:t>
            </w: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545" w:type="dxa"/>
            <w:textDirection w:val="lrTb"/>
            <w:noWrap w:val="false"/>
          </w:tcPr>
          <w:p>
            <w:pPr>
              <w:ind w:right="-170"/>
              <w:jc w:val="both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3225" w:type="dxa"/>
            <w:textDirection w:val="lrTb"/>
            <w:noWrap w:val="false"/>
          </w:tcPr>
          <w:p>
            <w:pPr>
              <w:ind w:right="-30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ind w:right="-30"/>
              <w:jc w:val="right"/>
              <w:spacing w:after="0" w:line="240" w:lineRule="auto"/>
              <w:tabs>
                <w:tab w:val="left" w:pos="9214" w:leader="none"/>
              </w:tabs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  <w:t xml:space="preserve">И.А. Щепин</w:t>
            </w: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78613246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68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7"/>
    <w:next w:val="67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7"/>
    <w:next w:val="67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7"/>
    <w:next w:val="67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7"/>
    <w:next w:val="67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7"/>
    <w:next w:val="67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7"/>
    <w:next w:val="67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7"/>
    <w:next w:val="67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7"/>
    <w:next w:val="67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7"/>
    <w:next w:val="67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7"/>
    <w:next w:val="67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7"/>
    <w:next w:val="67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7"/>
    <w:next w:val="67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7"/>
    <w:next w:val="67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685"/>
    <w:uiPriority w:val="99"/>
  </w:style>
  <w:style w:type="character" w:styleId="45">
    <w:name w:val="Footer Char"/>
    <w:basedOn w:val="678"/>
    <w:link w:val="687"/>
    <w:uiPriority w:val="99"/>
  </w:style>
  <w:style w:type="paragraph" w:styleId="46">
    <w:name w:val="Caption"/>
    <w:basedOn w:val="677"/>
    <w:next w:val="67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7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82"/>
    <w:uiPriority w:val="99"/>
    <w:rPr>
      <w:sz w:val="18"/>
    </w:rPr>
  </w:style>
  <w:style w:type="paragraph" w:styleId="178">
    <w:name w:val="endnote text"/>
    <w:basedOn w:val="67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7"/>
    <w:next w:val="67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7"/>
    <w:next w:val="67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7"/>
    <w:next w:val="67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7"/>
    <w:next w:val="67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7"/>
    <w:next w:val="67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7"/>
    <w:next w:val="677"/>
    <w:uiPriority w:val="99"/>
    <w:unhideWhenUsed/>
    <w:pPr>
      <w:spacing w:after="0" w:afterAutospacing="0"/>
    </w:pPr>
  </w:style>
  <w:style w:type="paragraph" w:styleId="677" w:default="1">
    <w:name w:val="Normal"/>
    <w:qFormat/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table" w:styleId="681">
    <w:name w:val="Table Grid"/>
    <w:basedOn w:val="67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2">
    <w:name w:val="footnote text"/>
    <w:basedOn w:val="677"/>
    <w:link w:val="68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83" w:customStyle="1">
    <w:name w:val="Текст сноски Знак"/>
    <w:basedOn w:val="678"/>
    <w:link w:val="682"/>
    <w:uiPriority w:val="99"/>
    <w:semiHidden/>
    <w:rPr>
      <w:sz w:val="20"/>
      <w:szCs w:val="20"/>
    </w:rPr>
  </w:style>
  <w:style w:type="character" w:styleId="684">
    <w:name w:val="footnote reference"/>
    <w:basedOn w:val="678"/>
    <w:uiPriority w:val="99"/>
    <w:semiHidden/>
    <w:rPr>
      <w:rFonts w:cs="Times New Roman"/>
      <w:vertAlign w:val="superscript"/>
    </w:rPr>
  </w:style>
  <w:style w:type="paragraph" w:styleId="685">
    <w:name w:val="Header"/>
    <w:basedOn w:val="677"/>
    <w:link w:val="6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6" w:customStyle="1">
    <w:name w:val="Верхний колонтитул Знак"/>
    <w:basedOn w:val="678"/>
    <w:link w:val="685"/>
    <w:uiPriority w:val="99"/>
  </w:style>
  <w:style w:type="paragraph" w:styleId="687">
    <w:name w:val="Footer"/>
    <w:basedOn w:val="677"/>
    <w:link w:val="6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8" w:customStyle="1">
    <w:name w:val="Нижний колонтитул Знак"/>
    <w:basedOn w:val="678"/>
    <w:link w:val="687"/>
    <w:uiPriority w:val="99"/>
  </w:style>
  <w:style w:type="paragraph" w:styleId="689">
    <w:name w:val="Balloon Text"/>
    <w:basedOn w:val="677"/>
    <w:link w:val="69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90" w:customStyle="1">
    <w:name w:val="Текст выноски Знак"/>
    <w:basedOn w:val="678"/>
    <w:link w:val="689"/>
    <w:uiPriority w:val="99"/>
    <w:semiHidden/>
    <w:rPr>
      <w:rFonts w:ascii="Tahoma" w:hAnsi="Tahoma" w:cs="Tahoma"/>
      <w:sz w:val="16"/>
      <w:szCs w:val="16"/>
    </w:rPr>
  </w:style>
  <w:style w:type="paragraph" w:styleId="691">
    <w:name w:val="List Paragraph"/>
    <w:basedOn w:val="67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33717-3489-4213-9673-C4EDA6E44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lastModifiedBy>user</cp:lastModifiedBy>
  <cp:revision>6</cp:revision>
  <dcterms:created xsi:type="dcterms:W3CDTF">2025-01-27T12:20:00Z</dcterms:created>
  <dcterms:modified xsi:type="dcterms:W3CDTF">2025-04-09T12:33:05Z</dcterms:modified>
</cp:coreProperties>
</file>