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before="0" w:after="0" w:line="240" w:lineRule="auto"/>
        <w:ind w:right="-143" w:firstLine="0"/>
        <w:jc w:val="center"/>
        <w:rPr>
          <w:rFonts w:ascii="Arial" w:hAnsi="Arial" w:eastAsia="Calibri" w:cs="Arial"/>
          <w:b/>
          <w:sz w:val="20"/>
          <w:szCs w:val="20"/>
        </w:rPr>
      </w:pPr>
      <w:r>
        <w:rPr>
          <w:rFonts w:ascii="Arial" w:hAnsi="Arial" w:eastAsia="Calibri" w:cs="Arial"/>
          <w:b/>
          <w:sz w:val="20"/>
          <w:szCs w:val="20"/>
        </w:rPr>
        <w:t xml:space="preserve">Р О С С И Й С К А Я   Ф Е Д Е Р А Ц И Я</w:t>
      </w:r>
    </w:p>
    <w:p>
      <w:pPr>
        <w:pStyle w:val="Normal"/>
        <w:spacing w:before="0" w:after="0" w:line="240" w:lineRule="auto"/>
        <w:jc w:val="center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b/>
          <w:sz w:val="20"/>
          <w:szCs w:val="20"/>
        </w:rPr>
        <w:t xml:space="preserve">  </w:t>
      </w:r>
      <w:r>
        <w:rPr>
          <w:rFonts w:ascii="Arial" w:hAnsi="Arial" w:eastAsia="Calibri" w:cs="Arial"/>
          <w:b/>
          <w:sz w:val="20"/>
          <w:szCs w:val="20"/>
        </w:rPr>
        <w:t xml:space="preserve">Б Е Л Г О Р О Д С К А Я   О Б Л А С Т Ь</w:t>
      </w:r>
    </w:p>
    <w:p>
      <w:pPr>
        <w:pStyle w:val="Normal"/>
        <w:spacing w:before="0"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09270" cy="612775"/>
                <wp:effectExtent l="0" t="0" r="0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09270" cy="612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.10pt;height:48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</w:p>
    <w:p>
      <w:pPr>
        <w:pStyle w:val="Normal"/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 Narrow" w:hAnsi="Arial Narrow" w:eastAsia="Calibri" w:cs="Times New Roman"/>
          <w:b/>
          <w:bCs/>
          <w:sz w:val="40"/>
          <w:szCs w:val="40"/>
        </w:rPr>
      </w:pPr>
      <w:r>
        <w:rPr>
          <w:rFonts w:ascii="Arial Narrow" w:hAnsi="Arial Narrow" w:eastAsia="Calibri" w:cs="Times New Roman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pStyle w:val="Normal"/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 Narrow" w:hAnsi="Arial Narrow" w:eastAsia="Calibri" w:cs="Times New Roman"/>
          <w:b/>
          <w:bCs/>
          <w:sz w:val="40"/>
          <w:szCs w:val="40"/>
        </w:rPr>
      </w:pPr>
      <w:r>
        <w:rPr>
          <w:rFonts w:ascii="Arial Narrow" w:hAnsi="Arial Narrow" w:eastAsia="Calibri" w:cs="Times New Roman"/>
          <w:b/>
          <w:bCs/>
          <w:sz w:val="40"/>
          <w:szCs w:val="40"/>
        </w:rPr>
        <w:t xml:space="preserve">«ИВНЯНСКИЙ РАЙОН»</w:t>
      </w:r>
    </w:p>
    <w:p>
      <w:pPr>
        <w:pStyle w:val="Normal"/>
        <w:keepNext/>
        <w:numPr>
          <w:numId w:val="0"/>
          <w:ilvl w:val="0"/>
        </w:numPr>
        <w:spacing w:before="0" w:after="0" w:line="240" w:lineRule="auto"/>
        <w:ind w:left="0" w:firstLine="0"/>
        <w:jc w:val="center"/>
        <w:outlineLvl w:val="0"/>
        <w:rPr>
          <w:rFonts w:ascii="Arial" w:hAnsi="Arial" w:eastAsia="Calibri" w:cs="Arial"/>
          <w:b/>
          <w:bCs/>
          <w:sz w:val="32"/>
          <w:szCs w:val="32"/>
        </w:rPr>
      </w:pPr>
      <w:r>
        <w:rPr>
          <w:rFonts w:ascii="Arial" w:hAnsi="Arial" w:eastAsia="Calibri" w:cs="Arial"/>
          <w:b/>
          <w:bCs/>
          <w:sz w:val="32"/>
          <w:szCs w:val="32"/>
        </w:rPr>
        <w:t xml:space="preserve">П О С Т А Н О В Л Е Н И Е</w:t>
      </w:r>
    </w:p>
    <w:p>
      <w:pPr>
        <w:pStyle w:val="Normal"/>
        <w:spacing w:before="0" w:after="0" w:line="240" w:lineRule="auto"/>
        <w:jc w:val="center"/>
        <w:rPr>
          <w:rFonts w:ascii="Arial" w:hAnsi="Arial" w:eastAsia="Calibri" w:cs="Arial"/>
          <w:b/>
          <w:sz w:val="17"/>
          <w:szCs w:val="17"/>
        </w:rPr>
      </w:pPr>
      <w:r>
        <w:rPr>
          <w:rFonts w:ascii="Arial" w:hAnsi="Arial" w:eastAsia="Calibri" w:cs="Arial"/>
          <w:b/>
          <w:sz w:val="17"/>
          <w:szCs w:val="17"/>
        </w:rPr>
        <w:t xml:space="preserve">Посёлок Ивня</w:t>
      </w:r>
    </w:p>
    <w:p>
      <w:pPr>
        <w:pStyle w:val="Normal"/>
        <w:spacing w:before="0"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</w:p>
    <w:tbl>
      <w:tblPr>
        <w:tblW w:w="11481" w:type="dxa"/>
        <w:tblInd w:w="-3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"/>
        <w:gridCol w:w="3932"/>
        <w:gridCol w:w="2837"/>
        <w:gridCol w:w="2830"/>
        <w:gridCol w:w="1849"/>
      </w:tblGrid>
      <w:tr>
        <w:trPr/>
        <w:tc>
          <w:tcPr>
            <w:tcW w:w="33" w:type="dxa"/>
          </w:tcPr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</w:r>
          </w:p>
        </w:tc>
        <w:tc>
          <w:tcPr>
            <w:tcW w:w="3932" w:type="dxa"/>
          </w:tcPr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___________________ 202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5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 г.</w:t>
            </w:r>
          </w:p>
        </w:tc>
        <w:tc>
          <w:tcPr>
            <w:tcW w:w="2837" w:type="dxa"/>
          </w:tcPr>
          <w:p>
            <w:pPr>
              <w:pStyle w:val="Normal"/>
              <w:widowControl w:val="off"/>
              <w:spacing w:before="0" w:after="0" w:line="240" w:lineRule="auto"/>
              <w:jc w:val="center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</w:r>
          </w:p>
        </w:tc>
        <w:tc>
          <w:tcPr>
            <w:tcW w:w="2830" w:type="dxa"/>
          </w:tcPr>
          <w:p>
            <w:pPr>
              <w:pStyle w:val="Normal"/>
              <w:widowControl w:val="off"/>
              <w:spacing w:before="0" w:after="0" w:line="240" w:lineRule="auto"/>
              <w:rPr>
                <w:rFonts w:ascii="Arial" w:hAnsi="Arial" w:eastAsia="Calibri" w:cs="Arial"/>
                <w:sz w:val="18"/>
                <w:szCs w:val="18"/>
              </w:rPr>
            </w:pPr>
            <w:r>
              <w:rPr>
                <w:rFonts w:ascii="Arial" w:hAnsi="Arial" w:eastAsia="Calibri" w:cs="Arial"/>
                <w:sz w:val="18"/>
                <w:szCs w:val="18"/>
              </w:rPr>
              <w:t xml:space="preserve">          № </w:t>
            </w:r>
            <w:r>
              <w:rPr>
                <w:rFonts w:ascii="Arial" w:hAnsi="Arial" w:eastAsia="Calibri" w:cs="Arial"/>
                <w:sz w:val="18"/>
                <w:szCs w:val="18"/>
              </w:rPr>
              <w:t xml:space="preserve">_____</w:t>
            </w:r>
          </w:p>
        </w:tc>
        <w:tc>
          <w:tcPr>
            <w:tcW w:w="1849" w:type="dxa"/>
          </w:tcPr>
          <w:p>
            <w:pPr>
              <w:pStyle w:val="Normal"/>
              <w:widowControl w:val="off"/>
              <w:spacing w:before="0" w:after="160"/>
            </w:pPr>
            <w:r/>
          </w:p>
        </w:tc>
      </w:tr>
      <w:tr>
        <w:trPr>
          <w:trHeight w:val="1417"/>
        </w:trPr>
        <w:tc>
          <w:tcPr>
            <w:tcW w:w="11481" w:type="dxa"/>
            <w:gridSpan w:val="5"/>
          </w:tcPr>
          <w:p>
            <w:pPr>
              <w:pStyle w:val="Normal"/>
              <w:widowControl w:val="off"/>
              <w:tabs>
                <w:tab w:val="clear" w:pos="708"/>
                <w:tab w:val="left" w:pos="1728" w:leader="none"/>
              </w:tabs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off"/>
              <w:tabs>
                <w:tab w:val="clear" w:pos="708"/>
                <w:tab w:val="left" w:pos="1728" w:leader="none"/>
              </w:tabs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off"/>
              <w:tabs>
                <w:tab w:val="clear" w:pos="708"/>
                <w:tab w:val="left" w:pos="1728" w:leader="none"/>
              </w:tabs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tbl>
            <w:tblPr>
              <w:tblW w:w="4665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00" w:firstRow="0" w:lastRow="0" w:firstColumn="0" w:lastColumn="0" w:noHBand="0" w:noVBand="0"/>
            </w:tblPr>
            <w:tblGrid>
              <w:gridCol w:w="4665"/>
            </w:tblGrid>
            <w:tr>
              <w:trPr>
                <w:trHeight w:val="653"/>
              </w:trPr>
              <w:tc>
                <w:tcPr>
                  <w:tcW w:w="4665" w:type="dxa"/>
                </w:tcPr>
                <w:tbl>
                  <w:tblPr>
                    <w:tblpPr w:horzAnchor="margin" w:tblpXSpec="left" w:vertAnchor="text" w:tblpY="77" w:leftFromText="180" w:topFromText="0" w:rightFromText="180" w:bottomFromText="0"/>
                    <w:tblW w:w="9249" w:type="dxa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470"/>
                    <w:gridCol w:w="4778"/>
                  </w:tblGrid>
                  <w:tr>
                    <w:trPr>
                      <w:trHeight w:val="1403"/>
                    </w:trPr>
                    <w:tc>
                      <w:tcPr>
                        <w:tcW w:w="4470" w:type="dxa"/>
                      </w:tcPr>
                      <w:p>
                        <w:pPr>
                          <w:pStyle w:val="Normal"/>
                          <w:widowControl w:val="off"/>
                          <w:spacing w:before="0" w:after="0" w:line="240" w:lineRule="auto"/>
                          <w:ind w:left="-113" w:right="0" w:hanging="57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 xml:space="preserve">Об определении уполномоченного органа</w:t>
                        </w:r>
                      </w:p>
                      <w:p>
                        <w:pPr>
                          <w:pStyle w:val="Normal"/>
                          <w:widowControl w:val="off"/>
                          <w:spacing w:before="0" w:after="0" w:line="240" w:lineRule="auto"/>
                          <w:jc w:val="both"/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before="0" w:after="0" w:line="240" w:lineRule="auto"/>
                          <w:jc w:val="both"/>
                          <w:rPr>
                            <w:rFonts w:ascii="Times New Roman" w:hAnsi="Times New Roman" w:eastAsia="Times New Roman" w:cs="Times New Roman"/>
                            <w:b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6"/>
                            <w:szCs w:val="26"/>
                            <w:lang w:eastAsia="ru-RU"/>
                          </w:rPr>
                        </w:r>
                      </w:p>
                      <w:p>
                        <w:pPr>
                          <w:pStyle w:val="Normal"/>
                          <w:widowControl w:val="off"/>
                          <w:spacing w:before="0" w:after="0" w:line="240" w:lineRule="auto"/>
                          <w:jc w:val="both"/>
                          <w:rPr>
                            <w:rFonts w:ascii="Times New Roman" w:hAnsi="Times New Roman" w:eastAsia="Times New Roman" w:cs="Times New Roman"/>
                            <w:b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sz w:val="26"/>
                            <w:szCs w:val="26"/>
                            <w:lang w:eastAsia="ru-RU"/>
                          </w:rPr>
                        </w:r>
                      </w:p>
                    </w:tc>
                    <w:tc>
                      <w:tcPr>
                        <w:tcW w:w="4778" w:type="dxa"/>
                      </w:tcPr>
                      <w:p>
                        <w:pPr>
                          <w:pStyle w:val="Normal"/>
                          <w:widowControl w:val="off"/>
                          <w:spacing w:before="0" w:after="200" w:line="360" w:lineRule="auto"/>
                          <w:jc w:val="center"/>
                          <w:rPr>
                            <w:rFonts w:ascii="Times New Roman" w:hAnsi="Times New Roman" w:eastAsia="Calibri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Calibri" w:cs="Times New Roman"/>
                            <w:sz w:val="26"/>
                            <w:szCs w:val="26"/>
                          </w:rPr>
                        </w:r>
                        <w:bookmarkStart w:id="0" w:name="_GoBack"/>
                        <w:bookmarkStart w:id="1" w:name="_GoBack"/>
                        <w:bookmarkEnd w:id="1"/>
                      </w:p>
                    </w:tc>
                  </w:tr>
                </w:tbl>
                <w:p>
                  <w:pPr>
                    <w:pStyle w:val="Normal"/>
                    <w:widowControl w:val="off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sz w:val="26"/>
                      <w:szCs w:val="26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widowControl w:val="off"/>
              <w:tabs>
                <w:tab w:val="clear" w:pos="708"/>
                <w:tab w:val="left" w:pos="1728" w:leader="none"/>
              </w:tabs>
              <w:spacing w:before="0"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pStyle w:val="Normal"/>
        <w:widowControl w:val="off"/>
        <w:tabs>
          <w:tab w:val="clear" w:pos="708"/>
          <w:tab w:val="left" w:pos="1062" w:leader="none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постановлением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Губернатора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Белгородской области                                 от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03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апреля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2023 года №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51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-пп «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Об оказании помощи отдельным категориям граждан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»,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от 06 декабря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2024 года № 198 «О внесении изменений                              в постановление Губернатора Белгородской области от 03 апреля 2023 года            № 51»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администрация Ивнянского района </w:t>
      </w:r>
      <w:r>
        <w:rPr>
          <w:rFonts w:ascii="PT Astra Serif" w:hAnsi="PT Astra Serif" w:eastAsia="Times New Roman" w:cs="Times New Roman"/>
          <w:b/>
          <w:color w:val="000000"/>
          <w:sz w:val="28"/>
          <w:szCs w:val="28"/>
          <w:lang w:eastAsia="ru-RU" w:bidi="ru-RU"/>
        </w:rPr>
        <w:t xml:space="preserve">п о с т а н о в л я е т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:</w:t>
      </w:r>
    </w:p>
    <w:p>
      <w:pPr>
        <w:pStyle w:val="ListParagraph"/>
        <w:numPr>
          <w:numId w:val="1"/>
          <w:ilvl w:val="0"/>
        </w:numPr>
        <w:tabs>
          <w:tab w:val="clear" w:pos="708"/>
          <w:tab w:val="left" w:pos="993" w:leader="none"/>
        </w:tabs>
        <w:spacing w:before="0"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Определить управление социальной защиты населения администрации Ивнянского района (Ткаченко Л.В.) уполномоченным органом                                по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сопровождению документов для передачи их в Администрацию Губернатора Белгородской области для оказания помощи отдельным категориям граждан.</w:t>
      </w:r>
    </w:p>
    <w:p>
      <w:pPr>
        <w:pStyle w:val="ListParagraph"/>
        <w:numPr>
          <w:numId w:val="1"/>
          <w:ilvl w:val="0"/>
        </w:numPr>
        <w:tabs>
          <w:tab w:val="clear" w:pos="708"/>
          <w:tab w:val="left" w:pos="993" w:leader="none"/>
        </w:tabs>
        <w:spacing w:before="0"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данного постановления возложить                                            на заместителя главы администрации Ивнянского района —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секретаря Совета безопасности Ивнянского района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Хлызина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И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.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И</w:t>
      </w:r>
      <w:r>
        <w:rPr>
          <w:rFonts w:ascii="PT Astra Serif" w:hAnsi="PT Astra Serif" w:eastAsia="Times New Roman" w:cs="Times New Roman"/>
          <w:color w:val="000000"/>
          <w:sz w:val="28"/>
          <w:szCs w:val="28"/>
          <w:lang w:eastAsia="ru-RU" w:bidi="ru-RU"/>
        </w:rPr>
        <w:t xml:space="preserve">.</w:t>
      </w:r>
    </w:p>
    <w:p>
      <w:pPr>
        <w:pStyle w:val="Normal"/>
        <w:spacing w:before="0" w:after="0" w:line="240" w:lineRule="auto"/>
        <w:rPr>
          <w:rFonts w:ascii="PT Astra Serif" w:hAnsi="PT Astra Serif" w:eastAsia="Times New Roman" w:cs="Times New Roman"/>
          <w:b/>
          <w:sz w:val="26"/>
          <w:szCs w:val="26"/>
        </w:rPr>
      </w:pPr>
      <w:r>
        <w:rPr>
          <w:rFonts w:ascii="PT Astra Serif" w:hAnsi="PT Astra Serif" w:eastAsia="Times New Roman" w:cs="Times New Roman"/>
          <w:b/>
          <w:sz w:val="26"/>
          <w:szCs w:val="26"/>
        </w:rPr>
      </w:r>
    </w:p>
    <w:p>
      <w:pPr>
        <w:pStyle w:val="Normal"/>
        <w:spacing w:before="0" w:after="0" w:line="240" w:lineRule="auto"/>
        <w:rPr>
          <w:rFonts w:ascii="PT Astra Serif" w:hAnsi="PT Astra Serif" w:eastAsia="Times New Roman" w:cs="Times New Roman"/>
          <w:b/>
          <w:sz w:val="26"/>
          <w:szCs w:val="26"/>
        </w:rPr>
      </w:pPr>
      <w:r>
        <w:rPr>
          <w:rFonts w:ascii="PT Astra Serif" w:hAnsi="PT Astra Serif" w:eastAsia="Times New Roman" w:cs="Times New Roman"/>
          <w:b/>
          <w:sz w:val="26"/>
          <w:szCs w:val="26"/>
        </w:rPr>
      </w:r>
    </w:p>
    <w:p>
      <w:pPr>
        <w:pStyle w:val="Normal"/>
        <w:spacing w:before="0" w:after="0" w:line="240" w:lineRule="auto"/>
        <w:rPr>
          <w:rFonts w:ascii="PT Astra Serif" w:hAnsi="PT Astra Serif" w:eastAsia="Times New Roman" w:cs="Times New Roman"/>
          <w:b/>
          <w:sz w:val="26"/>
          <w:szCs w:val="26"/>
        </w:rPr>
      </w:pPr>
      <w:r>
        <w:rPr>
          <w:rFonts w:ascii="PT Astra Serif" w:hAnsi="PT Astra Serif" w:eastAsia="Times New Roman" w:cs="Times New Roman"/>
          <w:b/>
          <w:sz w:val="26"/>
          <w:szCs w:val="26"/>
        </w:rPr>
      </w:r>
    </w:p>
    <w:p>
      <w:pPr>
        <w:pStyle w:val="Normal"/>
        <w:spacing w:before="0" w:after="0" w:line="240" w:lineRule="auto"/>
        <w:ind w:right="-1" w:firstLine="0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Г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лава администрации</w:t>
      </w:r>
    </w:p>
    <w:p>
      <w:pPr>
        <w:pStyle w:val="Normal"/>
        <w:spacing w:before="0" w:after="0" w:line="240" w:lineRule="auto"/>
        <w:ind w:right="-1" w:firstLine="0"/>
        <w:rPr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Ивнянского района</w:t>
        <w:tab/>
        <w:tab/>
        <w:t xml:space="preserve">                                                      И.А. Щепин</w:t>
      </w:r>
      <w:r>
        <w:br w:type="page" w:clear="all"/>
      </w:r>
    </w:p>
    <w:p>
      <w:pPr>
        <w:pStyle w:val="Normal"/>
        <w:spacing w:before="0" w:after="0" w:line="240" w:lineRule="auto"/>
        <w:contextualSpacing/>
        <w:rPr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Лист № 1 из 1 листа</w:t>
      </w:r>
    </w:p>
    <w:p>
      <w:pPr>
        <w:pStyle w:val="Normal"/>
        <w:spacing w:before="0"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ЛИСТ СОГЛАСОВАНИЯ</w:t>
      </w:r>
    </w:p>
    <w:p>
      <w:pPr>
        <w:pStyle w:val="Normal"/>
        <w:spacing w:before="0"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Normal"/>
        <w:spacing w:before="0"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постановления</w:t>
      </w:r>
    </w:p>
    <w:p>
      <w:pPr>
        <w:pStyle w:val="Normal"/>
        <w:spacing w:before="0"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муниципального района «Ивнянский район»</w:t>
      </w:r>
    </w:p>
    <w:p>
      <w:pPr>
        <w:pStyle w:val="Normal"/>
        <w:spacing w:before="0"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</w:p>
    <w:p>
      <w:pPr>
        <w:pStyle w:val="Normal"/>
        <w:spacing w:before="0" w:after="0" w:line="240" w:lineRule="auto"/>
        <w:ind w:left="-142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 определении уполномоченного органа</w:t>
      </w:r>
    </w:p>
    <w:p>
      <w:pPr>
        <w:pStyle w:val="Normal"/>
        <w:tabs>
          <w:tab w:val="clear" w:pos="708"/>
          <w:tab w:val="left" w:pos="1728" w:leader="none"/>
        </w:tabs>
        <w:spacing w:before="0" w:after="0" w:line="240" w:lineRule="auto"/>
        <w:ind w:left="-83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9498" w:leader="none"/>
        </w:tabs>
        <w:spacing w:before="0" w:after="0" w:line="240" w:lineRule="auto"/>
        <w:ind w:right="141" w:firstLine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Документу присвоен №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от ________________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г.</w:t>
      </w:r>
    </w:p>
    <w:p>
      <w:pPr>
        <w:pStyle w:val="Normal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Подготовлено</w:t>
      </w:r>
      <w:r>
        <w:rPr>
          <w:rFonts w:ascii="Times New Roman" w:hAnsi="Times New Roman"/>
          <w:sz w:val="28"/>
          <w:szCs w:val="28"/>
        </w:rPr>
        <w:t xml:space="preserve">:</w:t>
      </w:r>
    </w:p>
    <w:p>
      <w:pPr>
        <w:pStyle w:val="Normal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85"/>
        <w:gridCol w:w="1794"/>
        <w:gridCol w:w="2655"/>
      </w:tblGrid>
      <w:tr>
        <w:trPr/>
        <w:tc>
          <w:tcPr>
            <w:tcW w:w="5185" w:type="dxa"/>
          </w:tcPr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социальной защиты населения администрации Ивнянского района</w:t>
            </w:r>
          </w:p>
        </w:tc>
        <w:tc>
          <w:tcPr>
            <w:tcW w:w="1794" w:type="dxa"/>
          </w:tcPr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</w:tcPr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И.Н. Шеховцова</w:t>
            </w:r>
          </w:p>
        </w:tc>
      </w:tr>
    </w:tbl>
    <w:p>
      <w:pPr>
        <w:pStyle w:val="Normal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Согласовано:</w:t>
      </w:r>
    </w:p>
    <w:p>
      <w:pPr>
        <w:pStyle w:val="Normal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75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2"/>
        <w:gridCol w:w="1697"/>
        <w:gridCol w:w="2551"/>
      </w:tblGrid>
      <w:tr>
        <w:trPr/>
        <w:tc>
          <w:tcPr>
            <w:tcW w:w="5502" w:type="dxa"/>
          </w:tcPr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Ивнянского района – руководитель аппарата главы администрации Ивнянского района </w:t>
            </w:r>
          </w:p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697" w:type="dxa"/>
          </w:tcPr>
          <w:p>
            <w:pPr>
              <w:pStyle w:val="Normal"/>
              <w:widowControl w:val="off"/>
              <w:spacing w:before="0" w:after="0" w:line="240" w:lineRule="auto"/>
              <w:ind w:firstLine="6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</w:tcPr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Н.А. Позднякова</w:t>
            </w:r>
          </w:p>
        </w:tc>
      </w:tr>
      <w:tr>
        <w:trPr>
          <w:trHeight w:val="198"/>
        </w:trPr>
        <w:tc>
          <w:tcPr>
            <w:tcW w:w="5502" w:type="dxa"/>
          </w:tcPr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главы администрации Ивнянского района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социально-культурному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развитию</w:t>
            </w:r>
          </w:p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/>
          </w:p>
        </w:tc>
        <w:tc>
          <w:tcPr>
            <w:tcW w:w="1697" w:type="dxa"/>
          </w:tcPr>
          <w:p>
            <w:pPr>
              <w:pStyle w:val="Normal"/>
              <w:widowControl w:val="off"/>
              <w:spacing w:before="0" w:after="0" w:line="240" w:lineRule="auto"/>
              <w:ind w:firstLine="6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</w:tcPr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Абраменко</w:t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586"/>
        </w:trPr>
        <w:tc>
          <w:tcPr>
            <w:tcW w:w="5502" w:type="dxa"/>
          </w:tcPr>
          <w:p>
            <w:pPr>
              <w:pStyle w:val="Normal"/>
              <w:widowControl w:val="off"/>
              <w:spacing w:before="0" w:after="0" w:line="240" w:lineRule="auto"/>
              <w:ind w:left="-113"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Ивнянского района — секретарь Совета безопасности Ивнянского района </w:t>
            </w:r>
          </w:p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/>
          </w:p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социальной защиты населения администрации Ивнянского района</w:t>
            </w:r>
          </w:p>
        </w:tc>
        <w:tc>
          <w:tcPr>
            <w:tcW w:w="1697" w:type="dxa"/>
          </w:tcPr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</w:tcPr>
          <w:p>
            <w:pPr>
              <w:pStyle w:val="Normal"/>
              <w:widowControl w:val="off"/>
              <w:spacing w:before="0" w:after="0" w:line="240" w:lineRule="auto"/>
              <w:ind w:left="3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И.И. Хлызин</w:t>
            </w:r>
          </w:p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/>
          </w:p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/>
          </w:p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/>
          </w:p>
          <w:p>
            <w:pPr>
              <w:pStyle w:val="Normal"/>
              <w:widowControl w:val="off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Л.В. Ткаченко</w:t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54"/>
        </w:trPr>
        <w:tc>
          <w:tcPr>
            <w:tcW w:w="5502" w:type="dxa"/>
          </w:tcPr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Юридический отдел администрации Ивнянского района</w:t>
            </w:r>
          </w:p>
        </w:tc>
        <w:tc>
          <w:tcPr>
            <w:tcW w:w="1697" w:type="dxa"/>
          </w:tcPr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</w:tcPr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С.И. Солощенко</w:t>
            </w:r>
          </w:p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791"/>
        </w:trPr>
        <w:tc>
          <w:tcPr>
            <w:tcW w:w="5502" w:type="dxa"/>
          </w:tcPr>
          <w:p>
            <w:pPr>
              <w:pStyle w:val="Normal"/>
              <w:widowControl w:val="off"/>
              <w:spacing w:before="0" w:after="0" w:line="240" w:lineRule="auto"/>
              <w:ind w:left="-105"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Проверено:</w:t>
            </w:r>
          </w:p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left="-105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делопроизводства и организационно-распорядительных документов аппарата главы администрации Ивнянского района</w:t>
            </w:r>
          </w:p>
        </w:tc>
        <w:tc>
          <w:tcPr>
            <w:tcW w:w="1697" w:type="dxa"/>
          </w:tcPr>
          <w:p>
            <w:pPr>
              <w:pStyle w:val="Normal"/>
              <w:widowControl w:val="off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</w:tcPr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left="3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off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Н.Н. Рахим</w:t>
            </w:r>
          </w:p>
        </w:tc>
      </w:tr>
    </w:tbl>
    <w:p>
      <w:pPr>
        <w:pStyle w:val="Normal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Лист согласования оформил:</w:t>
      </w:r>
    </w:p>
    <w:p>
      <w:pPr>
        <w:pStyle w:val="Normal"/>
        <w:spacing w:before="0"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Шеховцова Ирина Николаевна, 14 мая  2024,  тел.  5-19-98</w:t>
        <w:tab/>
      </w:r>
    </w:p>
    <w:p>
      <w:pPr>
        <w:pStyle w:val="Normal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(подпись, фамилия, имя, отчество, дата, рабочий телефон)</w:t>
      </w:r>
    </w:p>
    <w:sectPr>
      <w:headerReference w:type="default" r:id="rId7"/>
      <w:type w:val="nextPage"/>
      <w:pgSz w:w="11906" w:h="16838"/>
      <w:pgMar w:top="995" w:right="566" w:bottom="278" w:left="1701" w:header="57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4020202020204"/>
  </w:font>
  <w:font w:name="Times New Roman">
    <w:panose1 w:val="02020603050405020304"/>
  </w:font>
  <w:font w:name="Noto Sans Devanagari">
    <w:panose1 w:val="020B0502040504020204"/>
  </w:font>
  <w:font w:name="Tahoma">
    <w:panose1 w:val="020B0604030504040204"/>
  </w:font>
  <w:font w:name="Arial">
    <w:panose1 w:val="020B0604020202020204"/>
  </w:font>
  <w:font w:name="PT Astra Serif">
    <w:panose1 w:val="020A0603040505020204"/>
  </w:font>
  <w:font w:name="Segoe UI">
    <w:panose1 w:val="020B05020405040202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Style26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>
    <w:multiLevelType w:val="hybridMultilevel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">
    <w:multiLevelType w:val="hybridMultilevel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 w:val="true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160" w:line="259" w:lineRule="auto"/>
      <w:jc w:val="left"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</w:style>
  <w:style w:type="character" w:styleId="Style16" w:customStyle="1">
    <w:name w:val="Нижний колонтитул Знак"/>
    <w:basedOn w:val="DefaultParagraphFont"/>
    <w:uiPriority w:val="99"/>
    <w:qFormat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Style18" w:customStyle="1">
    <w:name w:val="Тема примечания Знак"/>
    <w:basedOn w:val="Style17"/>
    <w:link w:val="Annotationsubject"/>
    <w:uiPriority w:val="99"/>
    <w:semiHidden/>
    <w:qFormat/>
    <w:rPr>
      <w:b/>
      <w:bCs/>
      <w:sz w:val="20"/>
      <w:szCs w:val="20"/>
    </w:rPr>
  </w:style>
  <w:style w:type="character" w:styleId="Style19">
    <w:name w:val="Символ нумерации"/>
    <w:qFormat/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before="0" w:after="140" w:line="276" w:lineRule="auto"/>
    </w:pPr>
  </w:style>
  <w:style w:type="paragraph" w:styleId="Style22">
    <w:name w:val="List"/>
    <w:basedOn w:val="Style21"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firstLine="0"/>
      <w:contextualSpacing/>
    </w:p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Style25">
    <w:name w:val="Колонтитул"/>
    <w:basedOn w:val="Normal"/>
    <w:qFormat/>
  </w:style>
  <w:style w:type="paragraph" w:styleId="Style26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Style27">
    <w:name w:val="Footer"/>
    <w:basedOn w:val="Normal"/>
    <w:link w:val="Style16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Annotationtext">
    <w:name w:val="annotation text"/>
    <w:basedOn w:val="Normal"/>
    <w:link w:val="Style1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8"/>
    <w:uiPriority w:val="99"/>
    <w:semiHidden/>
    <w:unhideWhenUsed/>
    <w:qFormat/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8">
    <w:name w:val="Содержимое таблицы"/>
    <w:basedOn w:val="Normal"/>
    <w:qFormat/>
    <w:pPr>
      <w:widowControl w:val="off"/>
      <w:suppressLineNumbers/>
    </w:pPr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28968-99DD-435C-A796-6ECDD178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1872</Characters>
  <CharactersWithSpaces>2449</CharactersWithSpaces>
  <Pages>2</Pages>
  <Paragraphs>43</Paragraphs>
  <Template>Normal</Template>
  <TotalTime>95</TotalTime>
  <Words>301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lastModifiedBy>user</cp:lastModifiedBy>
  <cp:revision>12</cp:revision>
  <cp:lastPrinted>2024-05-14T11:47:35Z</cp:lastPrinted>
  <dcterms:created xsi:type="dcterms:W3CDTF">2022-10-11T10:21:00Z</dcterms:created>
  <dcterms:modified xsi:type="dcterms:W3CDTF">2025-03-11T10:47:43Z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