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AE3" w:rsidRDefault="00F35E18">
      <w:pPr>
        <w:pStyle w:val="af9"/>
        <w:spacing w:before="72"/>
        <w:ind w:left="562" w:right="568"/>
        <w:jc w:val="center"/>
      </w:pPr>
      <w:r>
        <w:t>Обоснование</w:t>
      </w:r>
    </w:p>
    <w:p w:rsidR="007C2AE3" w:rsidRDefault="00F35E18">
      <w:pPr>
        <w:pStyle w:val="af9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7C2AE3" w:rsidRDefault="00F35E18">
      <w:pPr>
        <w:pStyle w:val="af9"/>
        <w:spacing w:before="2"/>
        <w:ind w:left="562" w:right="572"/>
        <w:jc w:val="center"/>
      </w:pPr>
      <w:r>
        <w:t>на конкуренцию</w:t>
      </w:r>
    </w:p>
    <w:p w:rsidR="007C2AE3" w:rsidRDefault="007C2AE3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7C2AE3" w:rsidTr="007528B9">
        <w:trPr>
          <w:trHeight w:val="1544"/>
        </w:trPr>
        <w:tc>
          <w:tcPr>
            <w:tcW w:w="9573" w:type="dxa"/>
          </w:tcPr>
          <w:p w:rsidR="007C2AE3" w:rsidRPr="00DA5300" w:rsidRDefault="00F35E18">
            <w:pPr>
              <w:spacing w:line="283" w:lineRule="exact"/>
              <w:ind w:left="113" w:right="113"/>
              <w:contextualSpacing/>
              <w:jc w:val="both"/>
              <w:rPr>
                <w:bCs/>
                <w:sz w:val="28"/>
                <w:szCs w:val="28"/>
                <w:highlight w:val="white"/>
              </w:rPr>
            </w:pPr>
            <w:r w:rsidRPr="00DA5300">
              <w:rPr>
                <w:sz w:val="28"/>
                <w:szCs w:val="28"/>
              </w:rPr>
              <w:t xml:space="preserve">Проект </w:t>
            </w:r>
            <w:r w:rsidRPr="00DA5300"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bookmarkStart w:id="0" w:name="_Hlk106704611"/>
            <w:r w:rsidR="007528B9" w:rsidRPr="00DA5300">
              <w:rPr>
                <w:rFonts w:eastAsia="Calibri"/>
                <w:sz w:val="28"/>
                <w:szCs w:val="28"/>
              </w:rPr>
              <w:t>«</w:t>
            </w:r>
            <w:r w:rsidR="00DA5300" w:rsidRPr="00DA5300">
              <w:rPr>
                <w:sz w:val="28"/>
                <w:szCs w:val="28"/>
              </w:rPr>
              <w:t>Об утверждении Правил определения нормативных затрат на обеспечение функций муниципальных органов Ивнянского района, подведомственных им казенных учреждений</w:t>
            </w:r>
            <w:bookmarkEnd w:id="0"/>
            <w:r w:rsidRPr="00DA5300">
              <w:rPr>
                <w:sz w:val="28"/>
                <w:szCs w:val="28"/>
              </w:rPr>
              <w:t xml:space="preserve">» </w:t>
            </w:r>
          </w:p>
          <w:p w:rsidR="007C2AE3" w:rsidRDefault="00F35E18">
            <w:pPr>
              <w:pStyle w:val="TableParagraph"/>
              <w:spacing w:line="28" w:lineRule="exact"/>
              <w:ind w:left="7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Прямоугольник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E1C7D8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">
                      <v:rect id="Прямоугольник 2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7C2AE3" w:rsidRDefault="00F35E18">
            <w:pPr>
              <w:pStyle w:val="TableParagraph"/>
              <w:ind w:left="271" w:right="269"/>
              <w:jc w:val="both"/>
              <w:rPr>
                <w:sz w:val="28"/>
              </w:rPr>
            </w:pPr>
            <w:r>
              <w:rPr>
                <w:sz w:val="28"/>
              </w:rPr>
              <w:t>Отдел муниципальных закупок и муниципальных услуг администрации Ивнянского района</w:t>
            </w:r>
          </w:p>
        </w:tc>
      </w:tr>
      <w:tr w:rsidR="007C2AE3">
        <w:trPr>
          <w:trHeight w:val="642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7C2AE3" w:rsidRDefault="00F35E18" w:rsidP="007528B9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7C2AE3">
        <w:trPr>
          <w:trHeight w:val="953"/>
        </w:trPr>
        <w:tc>
          <w:tcPr>
            <w:tcW w:w="9573" w:type="dxa"/>
          </w:tcPr>
          <w:p w:rsidR="007C2AE3" w:rsidRDefault="00462850" w:rsidP="007528B9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462850">
              <w:rPr>
                <w:sz w:val="26"/>
                <w:szCs w:val="26"/>
                <w:lang w:eastAsia="ru-RU"/>
              </w:rPr>
              <w:t xml:space="preserve">В соответствии с </w:t>
            </w:r>
            <w:hyperlink r:id="rId7">
              <w:r w:rsidRPr="00462850">
                <w:rPr>
                  <w:sz w:val="26"/>
                  <w:szCs w:val="26"/>
                  <w:lang w:eastAsia="ru-RU"/>
                </w:rPr>
                <w:t>пунктом 2 части 4 статьи 19</w:t>
              </w:r>
            </w:hyperlink>
            <w:r w:rsidRPr="00462850">
              <w:rPr>
                <w:sz w:val="26"/>
                <w:szCs w:val="26"/>
                <w:lang w:eastAsia="ru-RU"/>
              </w:rPr>
              <w:t xml:space="preserve"> Федерального закона                      от 5 апреля 2013 года № 44-ФЗ «О контрактной системе в сфере закупок товаров, работ, услуг для обеспечения государственных и муниципальных нужд», </w:t>
            </w:r>
            <w:hyperlink r:id="rId8">
              <w:r w:rsidRPr="00462850">
                <w:rPr>
                  <w:sz w:val="26"/>
                  <w:szCs w:val="26"/>
                  <w:lang w:eastAsia="ru-RU"/>
                </w:rPr>
                <w:t>Постановлением</w:t>
              </w:r>
            </w:hyperlink>
            <w:r w:rsidRPr="00462850">
              <w:rPr>
                <w:sz w:val="26"/>
                <w:szCs w:val="26"/>
                <w:lang w:eastAsia="ru-RU"/>
              </w:rPr>
              <w:t xml:space="preserve"> Правительства Российской Федерации от 13 октября 2014 года            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                            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«Росатом», Государственной корпорации по космической деятельности «Роскосмос»                         и подведомственных им организаций», </w:t>
            </w:r>
            <w:hyperlink r:id="rId9">
              <w:r w:rsidRPr="00462850">
                <w:rPr>
                  <w:sz w:val="26"/>
                  <w:szCs w:val="26"/>
                  <w:lang w:eastAsia="ru-RU"/>
                </w:rPr>
                <w:t>постановлением</w:t>
              </w:r>
            </w:hyperlink>
            <w:r w:rsidRPr="00462850">
              <w:rPr>
                <w:sz w:val="26"/>
                <w:szCs w:val="26"/>
                <w:lang w:eastAsia="ru-RU"/>
              </w:rPr>
              <w:t xml:space="preserve"> администрации муниципального района «Ивнянский район» от 14 марта 2016 года № 66                          «Об утверждении Требований к порядку разработки и принятия правовых актов                  о нормировании в сфере закупок для обеспечения муниципальных нужд муниципального района «Ивнянский район»</w:t>
            </w:r>
            <w:bookmarkStart w:id="1" w:name="_GoBack"/>
            <w:bookmarkEnd w:id="1"/>
          </w:p>
        </w:tc>
      </w:tr>
      <w:tr w:rsidR="007C2AE3">
        <w:trPr>
          <w:trHeight w:val="1288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7C2AE3" w:rsidRDefault="00F35E18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7C2AE3">
        <w:trPr>
          <w:trHeight w:val="407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7C2AE3">
        <w:trPr>
          <w:trHeight w:val="1610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7C2AE3" w:rsidRDefault="00F35E18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7C2AE3">
        <w:trPr>
          <w:trHeight w:val="568"/>
        </w:trPr>
        <w:tc>
          <w:tcPr>
            <w:tcW w:w="9573" w:type="dxa"/>
          </w:tcPr>
          <w:p w:rsidR="007C2AE3" w:rsidRDefault="00F35E18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Отсутствуют.</w:t>
            </w:r>
          </w:p>
        </w:tc>
      </w:tr>
    </w:tbl>
    <w:p w:rsidR="007C2AE3" w:rsidRDefault="007C2AE3"/>
    <w:sectPr w:rsidR="007C2AE3">
      <w:pgSz w:w="11910" w:h="16840"/>
      <w:pgMar w:top="1120" w:right="620" w:bottom="280" w:left="14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7B1" w:rsidRDefault="00A237B1">
      <w:r>
        <w:separator/>
      </w:r>
    </w:p>
  </w:endnote>
  <w:endnote w:type="continuationSeparator" w:id="0">
    <w:p w:rsidR="00A237B1" w:rsidRDefault="00A2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7B1" w:rsidRDefault="00A237B1">
      <w:r>
        <w:separator/>
      </w:r>
    </w:p>
  </w:footnote>
  <w:footnote w:type="continuationSeparator" w:id="0">
    <w:p w:rsidR="00A237B1" w:rsidRDefault="00A23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56A2"/>
    <w:multiLevelType w:val="hybridMultilevel"/>
    <w:tmpl w:val="8228ACFC"/>
    <w:lvl w:ilvl="0" w:tplc="D23CE656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FD1A6A72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EFA64492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FFF4D5FC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A37C7038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7ED0920C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5906D21C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299A775A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280254FC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39DA10DA"/>
    <w:multiLevelType w:val="hybridMultilevel"/>
    <w:tmpl w:val="5D725078"/>
    <w:lvl w:ilvl="0" w:tplc="6C14B436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E8267E58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62D84C56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DAEEA07E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7D6C0922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B8426A74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3FE82A76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423E9D7E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511C37E6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62703205"/>
    <w:multiLevelType w:val="hybridMultilevel"/>
    <w:tmpl w:val="2F0C2CA4"/>
    <w:lvl w:ilvl="0" w:tplc="F4AE627C">
      <w:start w:val="1"/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2F27B1A">
      <w:start w:val="1"/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3934CF36">
      <w:start w:val="1"/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D11A4EDE">
      <w:start w:val="1"/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1EA04096">
      <w:start w:val="1"/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123E3B48">
      <w:start w:val="1"/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B4CA4CCA">
      <w:start w:val="1"/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5486F264">
      <w:start w:val="1"/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84CA99F2">
      <w:start w:val="1"/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AE3"/>
    <w:rsid w:val="00462850"/>
    <w:rsid w:val="007528B9"/>
    <w:rsid w:val="007C2AE3"/>
    <w:rsid w:val="00891136"/>
    <w:rsid w:val="00A237B1"/>
    <w:rsid w:val="00DA5300"/>
    <w:rsid w:val="00F3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16FE5E-FAC3-4CB3-97C3-DF0E98EF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b/>
      <w:bCs/>
      <w:sz w:val="28"/>
      <w:szCs w:val="28"/>
    </w:rPr>
  </w:style>
  <w:style w:type="paragraph" w:styleId="af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13">
    <w:name w:val="Текст1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alibri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29933&amp;dst=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0824&amp;dst=2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67938&amp;dst=1000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9</cp:revision>
  <dcterms:created xsi:type="dcterms:W3CDTF">2022-01-12T08:04:00Z</dcterms:created>
  <dcterms:modified xsi:type="dcterms:W3CDTF">2024-09-16T07:06:00Z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