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Р О С </w:t>
      </w:r>
      <w:r>
        <w:rPr>
          <w:b/>
          <w:bCs/>
          <w:szCs w:val="28"/>
        </w:rPr>
        <w:t xml:space="preserve">С</w:t>
      </w:r>
      <w:r>
        <w:rPr>
          <w:b/>
          <w:bCs/>
          <w:szCs w:val="28"/>
        </w:rPr>
        <w:t xml:space="preserve"> И Й С К А Я   Ф Е Д Е Р А Ц И Я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Б Е Л Г О </w:t>
      </w:r>
      <w:r>
        <w:rPr>
          <w:b/>
          <w:bCs/>
          <w:szCs w:val="28"/>
        </w:rPr>
        <w:t xml:space="preserve">Р</w:t>
      </w:r>
      <w:r>
        <w:rPr>
          <w:b/>
          <w:bCs/>
          <w:szCs w:val="28"/>
        </w:rPr>
        <w:t xml:space="preserve"> О Д С К А Я  О Б Л А С Т Ь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3900" cy="885825"/>
                <wp:effectExtent l="0" t="0" r="0" b="9525"/>
                <wp:docPr id="1" name="Рисунок 1" descr="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7239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.00pt;height:69.7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МУНИЦИПАЛЬНЫЙ СОВЕТ МУНИЦИПАЛЬНОГО РАЙОНА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«ИВНЯНСКИЙ РАЙОН»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Р Е Ш Е Н И Е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widowControl w:val="off"/>
        <w:rPr>
          <w:bCs/>
          <w:szCs w:val="28"/>
        </w:rPr>
      </w:pPr>
      <w:r>
        <w:rPr>
          <w:bCs/>
          <w:szCs w:val="28"/>
        </w:rPr>
        <w:t xml:space="preserve">_____________  2025</w:t>
      </w:r>
      <w:r>
        <w:rPr>
          <w:bCs/>
          <w:szCs w:val="28"/>
        </w:rPr>
        <w:t xml:space="preserve"> года                         </w:t>
      </w:r>
      <w:r>
        <w:rPr>
          <w:bCs/>
          <w:szCs w:val="28"/>
        </w:rPr>
        <w:t xml:space="preserve">  </w:t>
      </w:r>
      <w:r>
        <w:rPr>
          <w:bCs/>
          <w:szCs w:val="28"/>
        </w:rPr>
        <w:t xml:space="preserve">                      </w:t>
      </w:r>
      <w:r>
        <w:rPr>
          <w:bCs/>
          <w:szCs w:val="28"/>
        </w:rPr>
        <w:t xml:space="preserve">        </w:t>
      </w:r>
      <w:r>
        <w:rPr>
          <w:bCs/>
          <w:szCs w:val="28"/>
        </w:rPr>
        <w:t xml:space="preserve">         </w:t>
      </w:r>
      <w:r>
        <w:rPr>
          <w:bCs/>
          <w:szCs w:val="28"/>
        </w:rPr>
        <w:t xml:space="preserve">        </w:t>
      </w:r>
      <w:r>
        <w:rPr>
          <w:bCs/>
          <w:szCs w:val="28"/>
        </w:rPr>
        <w:t xml:space="preserve">  № _______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ind w:left="426"/>
        <w:widowControl w:val="off"/>
        <w:rPr>
          <w:i/>
          <w:szCs w:val="28"/>
        </w:rPr>
      </w:pPr>
      <w:r>
        <w:rPr>
          <w:i/>
          <w:szCs w:val="28"/>
        </w:rPr>
      </w:r>
      <w:r>
        <w:rPr>
          <w:i/>
          <w:szCs w:val="28"/>
        </w:rPr>
      </w:r>
      <w:r>
        <w:rPr>
          <w:i/>
          <w:szCs w:val="28"/>
        </w:rPr>
      </w:r>
    </w:p>
    <w:p>
      <w:pPr>
        <w:ind w:left="426"/>
        <w:widowControl w:val="off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ind w:left="426"/>
        <w:widowControl w:val="off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tbl>
      <w:tblPr>
        <w:tblStyle w:val="982"/>
        <w:tblW w:w="9639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 утверждении Положения                    о муниципальном жилищном контроле в границах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Ивнянского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Белгородской области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pStyle w:val="953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59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9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9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9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Жилищным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кодексом Российской Федераци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 июля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контроле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района «Ивнянский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совет Ивнянского района р е ш и л: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 о муниципальном жилищном контроле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Ивнянского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Муниципального совета Ивнянского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26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34/441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жилищном контроле на территории Ивнянского района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настоящее решение на официальном web-сайте муниципального района «</w:t>
      </w:r>
      <w:r>
        <w:rPr>
          <w:sz w:val="28"/>
          <w:szCs w:val="28"/>
        </w:rPr>
        <w:t xml:space="preserve">Ивнянский</w:t>
      </w:r>
      <w:r>
        <w:rPr>
          <w:sz w:val="28"/>
          <w:szCs w:val="28"/>
        </w:rPr>
        <w:t xml:space="preserve"> район» Белгородской области </w:t>
      </w:r>
      <w:hyperlink r:id="rId14" w:tooltip="https://ivnya-r31.gosweb.gosuslugi.ru/" w:history="1">
        <w:r>
          <w:rPr>
            <w:rStyle w:val="938"/>
            <w:color w:val="000000" w:themeColor="text1"/>
            <w:sz w:val="28"/>
            <w:szCs w:val="28"/>
            <w:lang w:val="en-US"/>
          </w:rPr>
          <w:t xml:space="preserve">https</w:t>
        </w:r>
        <w:r>
          <w:rPr>
            <w:rStyle w:val="938"/>
            <w:color w:val="000000" w:themeColor="text1"/>
            <w:sz w:val="28"/>
            <w:szCs w:val="28"/>
          </w:rPr>
          <w:t xml:space="preserve">://</w:t>
        </w:r>
        <w:r>
          <w:rPr>
            <w:rStyle w:val="938"/>
            <w:color w:val="000000" w:themeColor="text1"/>
            <w:sz w:val="28"/>
            <w:szCs w:val="28"/>
            <w:lang w:val="en-US"/>
          </w:rPr>
          <w:t xml:space="preserve">ivnya</w:t>
        </w:r>
        <w:r>
          <w:rPr>
            <w:rStyle w:val="938"/>
            <w:color w:val="000000" w:themeColor="text1"/>
            <w:sz w:val="28"/>
            <w:szCs w:val="28"/>
          </w:rPr>
          <w:t xml:space="preserve">-</w:t>
        </w:r>
        <w:r>
          <w:rPr>
            <w:rStyle w:val="938"/>
            <w:color w:val="000000" w:themeColor="text1"/>
            <w:sz w:val="28"/>
            <w:szCs w:val="28"/>
            <w:lang w:val="en-US"/>
          </w:rPr>
          <w:t xml:space="preserve">r</w:t>
        </w:r>
        <w:r>
          <w:rPr>
            <w:rStyle w:val="938"/>
            <w:color w:val="000000" w:themeColor="text1"/>
            <w:sz w:val="28"/>
            <w:szCs w:val="28"/>
          </w:rPr>
          <w:t xml:space="preserve">31.</w:t>
        </w:r>
        <w:r>
          <w:rPr>
            <w:rStyle w:val="938"/>
            <w:color w:val="000000" w:themeColor="text1"/>
            <w:sz w:val="28"/>
            <w:szCs w:val="28"/>
            <w:lang w:val="en-US"/>
          </w:rPr>
          <w:t xml:space="preserve">gosweb</w:t>
        </w:r>
        <w:r>
          <w:rPr>
            <w:rStyle w:val="938"/>
            <w:color w:val="000000" w:themeColor="text1"/>
            <w:sz w:val="28"/>
            <w:szCs w:val="28"/>
          </w:rPr>
          <w:t xml:space="preserve">.</w:t>
        </w:r>
        <w:r>
          <w:rPr>
            <w:rStyle w:val="938"/>
            <w:color w:val="000000" w:themeColor="text1"/>
            <w:sz w:val="28"/>
            <w:szCs w:val="28"/>
            <w:lang w:val="en-US"/>
          </w:rPr>
          <w:t xml:space="preserve">gosuslugi</w:t>
        </w:r>
        <w:r>
          <w:rPr>
            <w:rStyle w:val="938"/>
            <w:color w:val="000000" w:themeColor="text1"/>
            <w:sz w:val="28"/>
            <w:szCs w:val="28"/>
          </w:rPr>
          <w:t xml:space="preserve">.</w:t>
        </w:r>
        <w:r>
          <w:rPr>
            <w:rStyle w:val="938"/>
            <w:color w:val="000000" w:themeColor="text1"/>
            <w:sz w:val="28"/>
            <w:szCs w:val="28"/>
            <w:lang w:val="en-US"/>
          </w:rPr>
          <w:t xml:space="preserve">ru</w:t>
        </w:r>
        <w:r>
          <w:rPr>
            <w:rStyle w:val="938"/>
            <w:color w:val="000000" w:themeColor="text1"/>
            <w:sz w:val="28"/>
            <w:szCs w:val="28"/>
          </w:rPr>
          <w:t xml:space="preserve">/</w:t>
        </w:r>
      </w:hyperlink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3"/>
        <w:ind w:firstLine="708"/>
        <w:jc w:val="both"/>
        <w:spacing w:before="0" w:beforeAutospacing="0" w:after="0" w:afterAutospacing="0"/>
        <w:rPr>
          <w:rFonts w:eastAsia="MS Mincho"/>
          <w:sz w:val="28"/>
          <w:szCs w:val="28"/>
          <w:highlight w:val="none"/>
        </w:rPr>
      </w:pPr>
      <w:r>
        <w:rPr>
          <w:rFonts w:eastAsia="MS Mincho"/>
          <w:sz w:val="28"/>
          <w:szCs w:val="28"/>
        </w:rPr>
        <w:t xml:space="preserve">4.</w:t>
      </w:r>
      <w:r>
        <w:rPr>
          <w:rFonts w:eastAsia="MS Mincho"/>
          <w:sz w:val="28"/>
          <w:szCs w:val="28"/>
        </w:rPr>
        <w:t xml:space="preserve">Контроль за</w:t>
      </w:r>
      <w:r>
        <w:rPr>
          <w:rFonts w:eastAsia="MS Mincho"/>
          <w:sz w:val="28"/>
          <w:szCs w:val="28"/>
        </w:rPr>
        <w:t xml:space="preserve"> исполнением настоящего решения возложить на постоянную комиссию Муниципального совета Ивнянского района по экономическому развитию, бюджету, налоговой политике и муниципальной собственности (Листопад В.А</w:t>
      </w:r>
      <w:r>
        <w:rPr>
          <w:rFonts w:eastAsia="MS Mincho"/>
          <w:sz w:val="28"/>
          <w:szCs w:val="28"/>
        </w:rPr>
        <w:t xml:space="preserve">.).</w:t>
      </w:r>
      <w:r>
        <w:rPr>
          <w:rFonts w:eastAsia="MS Mincho"/>
          <w:sz w:val="28"/>
          <w:szCs w:val="28"/>
        </w:rPr>
      </w:r>
      <w:r>
        <w:rPr>
          <w:rFonts w:eastAsia="MS Mincho"/>
          <w:sz w:val="28"/>
          <w:szCs w:val="28"/>
          <w:highlight w:val="none"/>
        </w:rPr>
      </w:r>
    </w:p>
    <w:p>
      <w:pPr>
        <w:pStyle w:val="983"/>
        <w:ind w:firstLine="708"/>
        <w:jc w:val="both"/>
        <w:spacing w:before="0" w:beforeAutospacing="0" w:after="0" w:afterAutospacing="0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  <w:highlight w:val="none"/>
        </w:rPr>
      </w:r>
      <w:r>
        <w:rPr>
          <w:rFonts w:eastAsia="MS Mincho"/>
          <w:sz w:val="28"/>
          <w:szCs w:val="28"/>
          <w:highlight w:val="none"/>
        </w:rPr>
      </w:r>
    </w:p>
    <w:p>
      <w:pPr>
        <w:ind w:left="426"/>
        <w:tabs>
          <w:tab w:val="num" w:pos="200" w:leader="none"/>
        </w:tabs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98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>
        <w:tblPrEx/>
        <w:trPr/>
        <w:tc>
          <w:tcPr>
            <w:tcW w:w="425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муниципального совета Ивнянского района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num" w:pos="200" w:leader="none"/>
              </w:tabs>
              <w:rPr>
                <w:b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right"/>
              <w:tabs>
                <w:tab w:val="num" w:pos="200" w:leader="none"/>
              </w:tabs>
              <w:rPr>
                <w:b/>
                <w:bCs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Ю.М. Картамышев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tbl>
      <w:tblPr>
        <w:tblStyle w:val="982"/>
        <w:tblW w:w="0" w:type="auto"/>
        <w:tblInd w:w="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7"/>
        <w:gridCol w:w="4706"/>
      </w:tblGrid>
      <w:tr>
        <w:tblPrEx/>
        <w:trPr/>
        <w:tc>
          <w:tcPr>
            <w:tcW w:w="4507" w:type="dxa"/>
            <w:textDirection w:val="lrTb"/>
            <w:noWrap w:val="false"/>
          </w:tcPr>
          <w:p>
            <w:pPr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4706" w:type="dxa"/>
            <w:textDirection w:val="lrTb"/>
            <w:noWrap w:val="false"/>
          </w:tcPr>
          <w:p>
            <w:pPr>
              <w:ind w:left="32"/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Утверждено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решением Муниципального совета</w:t>
            </w:r>
            <w:r>
              <w:rPr>
                <w:rFonts w:eastAsia="MS Mincho"/>
                <w:b/>
                <w:sz w:val="28"/>
                <w:szCs w:val="28"/>
              </w:rPr>
              <w:t xml:space="preserve"> И</w:t>
            </w:r>
            <w:r>
              <w:rPr>
                <w:rFonts w:eastAsia="MS Mincho"/>
                <w:b/>
                <w:sz w:val="28"/>
                <w:szCs w:val="28"/>
              </w:rPr>
              <w:t xml:space="preserve">внянского района</w:t>
            </w:r>
            <w:r>
              <w:rPr>
                <w:rFonts w:eastAsia="MS Mincho"/>
                <w:b/>
                <w:sz w:val="28"/>
                <w:szCs w:val="28"/>
              </w:rPr>
            </w:r>
            <w:r>
              <w:rPr>
                <w:rFonts w:eastAsia="MS Mincho"/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__________ 2025 года №  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ind w:left="426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/>
        <w:jc w:val="center"/>
        <w:spacing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left="426"/>
        <w:jc w:val="center"/>
        <w:spacing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муниципальном жилищном контрол</w:t>
      </w:r>
      <w:r>
        <w:rPr>
          <w:b/>
          <w:bCs/>
          <w:color w:val="000000"/>
          <w:sz w:val="28"/>
          <w:szCs w:val="28"/>
        </w:rPr>
        <w:t xml:space="preserve">е</w:t>
      </w:r>
      <w:r>
        <w:rPr>
          <w:b/>
          <w:bCs/>
          <w:color w:val="000000"/>
          <w:sz w:val="28"/>
          <w:szCs w:val="28"/>
        </w:rPr>
        <w:t xml:space="preserve"> в границах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left="426"/>
        <w:jc w:val="center"/>
        <w:spacing w:line="240" w:lineRule="auto"/>
        <w:rPr>
          <w:i/>
          <w:i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Ивнянского района </w:t>
      </w:r>
      <w:r>
        <w:rPr>
          <w:b/>
          <w:bCs/>
          <w:color w:val="000000"/>
          <w:sz w:val="28"/>
          <w:szCs w:val="28"/>
        </w:rPr>
        <w:t xml:space="preserve">Белгородской области</w:t>
      </w:r>
      <w:r>
        <w:rPr>
          <w:color w:val="000000"/>
        </w:rPr>
        <w:t xml:space="preserve"> </w:t>
      </w:r>
      <w:r>
        <w:rPr>
          <w:i/>
          <w:iCs/>
          <w:color w:val="000000"/>
        </w:rPr>
      </w:r>
      <w:r>
        <w:rPr>
          <w:i/>
          <w:iCs/>
          <w:color w:val="000000"/>
        </w:rPr>
      </w:r>
    </w:p>
    <w:p>
      <w:pPr>
        <w:ind w:left="426"/>
        <w:jc w:val="center"/>
        <w:spacing w:line="360" w:lineRule="auto"/>
      </w:pPr>
      <w:r/>
      <w:r/>
    </w:p>
    <w:p>
      <w:pPr>
        <w:pStyle w:val="959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Общие положения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4"/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</w:t>
        <w:tab/>
        <w:t xml:space="preserve">  Настоящее Положение устанавливает порядок организации                       и осуществления муниципального жилищного контроля в </w:t>
      </w:r>
      <w:r>
        <w:rPr>
          <w:rFonts w:ascii="Times New Roman" w:hAnsi="Times New Roman"/>
          <w:sz w:val="28"/>
          <w:szCs w:val="28"/>
        </w:rPr>
        <w:t xml:space="preserve">границах Ивнянского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Белгородской </w:t>
      </w:r>
      <w:r>
        <w:rPr>
          <w:rFonts w:ascii="Times New Roman" w:hAnsi="Times New Roman"/>
          <w:color w:val="000000"/>
          <w:sz w:val="28"/>
          <w:szCs w:val="28"/>
        </w:rPr>
        <w:t xml:space="preserve">области</w:t>
      </w:r>
      <w:r>
        <w:rPr>
          <w:rFonts w:ascii="Times New Roman" w:hAnsi="Times New Roman"/>
          <w:sz w:val="28"/>
          <w:szCs w:val="28"/>
        </w:rPr>
        <w:t xml:space="preserve"> (далее – муниципальный контроль).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1.2.</w:t>
      </w:r>
      <w:r>
        <w:rPr>
          <w:rFonts w:ascii="Times New Roman" w:hAnsi="Times New Roman"/>
          <w:color w:val="000000" w:themeColor="text1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муниципального жилищного контроля является соблюдение юридическими лицами, индивидуальными предпринимателями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гражданами (далее – контролируемые лица) обязательных требований, установленных жилищным законодательством, законодательством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 энергосбережении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о повышении энергетической эффективности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муниципального жилищного фонда: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1) требований к использованию и сохранности муниципального жилищного фонда, в том числе требований к жилым помещениям,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использованию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нежилого помещения в жилое в многоквартирном доме, порядку осуществления перепланировки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(или) переустройства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многоквартирном доме;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требований к формированию фондов капитального ремонта;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contextualSpacing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к предоставлению коммунальных услуг собственникам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пользователям помещений в многоквартирных домах и жилых домов;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правил изменения размера платы за содержание жилого помещения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оказания услуг и выполнения работ по управлению, содержанию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ремонту общего имущества в многоквартирном доме ненадлежащего качеств и (или) с перерывами, превышающими установленную продолжительность;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правил содержания общего имущества в многоквартирном доме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правил изменения размера платы за содержание жилого помещения;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правил предоставления, приостановки и ограничения предоставления коммунальных услуг собственникам и пользователям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многоквартирных домах и жилых домов;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8)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9)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к обеспечению доступности для инвалидов помещений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многоквартирных домах;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 к предоставлению жилых помещений в наемных домах социального использования.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44"/>
        <w:ind w:left="0" w:firstLine="709"/>
        <w:jc w:val="both"/>
        <w:widowControl/>
        <w:tabs>
          <w:tab w:val="left" w:pos="850" w:leader="none"/>
          <w:tab w:val="left" w:pos="1134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1.3.</w:t>
      </w:r>
      <w:r>
        <w:rPr>
          <w:rFonts w:ascii="Times New Roman" w:hAnsi="Times New Roman"/>
          <w:color w:val="auto"/>
          <w:sz w:val="16"/>
          <w:szCs w:val="16"/>
        </w:rPr>
        <w:tab/>
        <w:t xml:space="preserve">  </w:t>
      </w:r>
      <w:r>
        <w:rPr>
          <w:rFonts w:ascii="Times New Roman" w:hAnsi="Times New Roman"/>
          <w:color w:val="auto"/>
          <w:sz w:val="28"/>
          <w:szCs w:val="28"/>
        </w:rPr>
        <w:t xml:space="preserve">Муниципальный контроль осуществляется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администрацией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Ивнянского района </w:t>
      </w:r>
      <w:r>
        <w:rPr>
          <w:rFonts w:ascii="Times New Roman" w:hAnsi="Times New Roman"/>
          <w:color w:val="auto"/>
          <w:sz w:val="28"/>
          <w:szCs w:val="28"/>
        </w:rPr>
        <w:t xml:space="preserve">Белгородской</w:t>
      </w:r>
      <w:r>
        <w:rPr>
          <w:rFonts w:ascii="Times New Roman" w:hAnsi="Times New Roman"/>
          <w:color w:val="auto"/>
          <w:sz w:val="28"/>
          <w:szCs w:val="28"/>
        </w:rPr>
        <w:t xml:space="preserve"> области (далее – контрольный орган).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pStyle w:val="744"/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Объектами муниципального контроля (далее – объект контроля)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0" w:name="undefined"/>
      <w:r/>
      <w:bookmarkStart w:id="0" w:name="undefined"/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предъявляемые к контролируемым лицам, осуществляющим деятельность,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действия (бездействие), указанные в пункте 1.2 настоящего Положения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пункте 1.2 настоящего Положения;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жилые помещения муниципального жилищного фонда, общее имущество в многоквартирных домах,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которых есть жилые помещения муниципального жилищного фонда, и другие объекты, к которым предъявляются обязательные требования,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пункте 1.2 настоящего Положения.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44"/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</w:t>
        <w:tab/>
        <w:t xml:space="preserve">  Учет объектов м</w:t>
      </w:r>
      <w:r>
        <w:rPr>
          <w:rFonts w:ascii="Times New Roman" w:hAnsi="Times New Roman"/>
          <w:sz w:val="28"/>
          <w:szCs w:val="28"/>
        </w:rPr>
        <w:t xml:space="preserve">униципального контроля осуществляется посредством сбора, обработки, анализа и учета информации об объектах контроля, представляемой контролируемыми лицами, информации, получаемой в рамках межведомственного взаимодействия, а также общедоступной информации.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44"/>
        <w:ind w:left="0"/>
        <w:jc w:val="both"/>
        <w:widowControl/>
        <w:tabs>
          <w:tab w:val="left" w:pos="741" w:leader="none"/>
        </w:tabs>
      </w:pPr>
      <w:r>
        <w:rPr>
          <w:rFonts w:ascii="Times New Roman" w:hAnsi="Times New Roman"/>
          <w:sz w:val="28"/>
          <w:szCs w:val="28"/>
        </w:rPr>
        <w:tab/>
        <w:t xml:space="preserve">При осуществлении учета объектов контроля на контролируемых лиц              не может возлагаться обязанность по представлению сведений, документов, если иное не предусмотрено федеральными законами, а также, если </w:t>
      </w:r>
      <w:r>
        <w:rPr>
          <w:rFonts w:ascii="Times New Roman" w:hAnsi="Times New Roman"/>
          <w:sz w:val="28"/>
          <w:szCs w:val="28"/>
        </w:rPr>
        <w:t xml:space="preserve">соответствующие сведения, документы содержатся в государственных или муниципальных информационных ресурсах.</w:t>
      </w:r>
      <w:r/>
    </w:p>
    <w:p>
      <w:pPr>
        <w:pStyle w:val="744"/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1.6. От имени контрольного органа муниципальный контроль вправе осуществлять следующие должностные лица </w:t>
      </w:r>
      <w:r>
        <w:rPr>
          <w:color w:val="000000"/>
          <w:sz w:val="28"/>
          <w:szCs w:val="28"/>
        </w:rPr>
        <w:t xml:space="preserve">отдела жилищно – коммунального хозяйства </w:t>
      </w:r>
      <w:r>
        <w:rPr>
          <w:rFonts w:ascii="Times New Roman" w:hAnsi="Times New Roman" w:eastAsia="Calibri"/>
          <w:sz w:val="28"/>
          <w:szCs w:val="28"/>
        </w:rPr>
        <w:t xml:space="preserve">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Ивнянского района </w:t>
      </w:r>
      <w:r>
        <w:rPr>
          <w:rFonts w:ascii="Times New Roman" w:hAnsi="Times New Roman"/>
          <w:sz w:val="28"/>
          <w:szCs w:val="28"/>
        </w:rPr>
        <w:t xml:space="preserve">Белгородской</w:t>
      </w:r>
      <w:r>
        <w:rPr>
          <w:rFonts w:ascii="Times New Roman" w:hAnsi="Times New Roman" w:eastAsia="Calibri"/>
          <w:spacing w:val="-5"/>
          <w:sz w:val="28"/>
          <w:szCs w:val="28"/>
        </w:rPr>
        <w:t xml:space="preserve"> области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далее – </w:t>
      </w:r>
      <w:r>
        <w:rPr>
          <w:rFonts w:ascii="Times New Roman" w:hAnsi="Times New Roman" w:eastAsia="Calibri"/>
          <w:spacing w:val="-5"/>
          <w:sz w:val="28"/>
          <w:szCs w:val="28"/>
        </w:rPr>
        <w:t xml:space="preserve">структурного подразделения)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1)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ачальник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структурного подразделения 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firstLine="720"/>
        <w:jc w:val="both"/>
        <w:widowControl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инженер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структурного подразделения 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олжностное лицо уполномоченного органа), к должностным обязанностям которого должностным регламентом отнесено осуществление полномочий               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муниципальному жилищному контролю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(далее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инспектор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).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1.7.</w:t>
        <w:tab/>
        <w:t xml:space="preserve">Принятие решений о проведении контрольных мероприятий осуществляет первый заместитель главы администрации Ивнянского района            по экономическому развитию или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лицо, исполняющее его обязанности, либо должностное лицо, уполномоченное принимать указанные решения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(далее – уполномоченные должностные лица контрольного органа).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44"/>
        <w:ind w:left="0" w:firstLine="851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1.8. Инспектор, при осуществлении му</w:t>
      </w:r>
      <w:r>
        <w:rPr>
          <w:rFonts w:ascii="Times New Roman" w:hAnsi="Times New Roman"/>
          <w:sz w:val="28"/>
          <w:szCs w:val="28"/>
        </w:rPr>
        <w:t xml:space="preserve">ниципального ко</w:t>
      </w:r>
      <w:r>
        <w:rPr>
          <w:rFonts w:ascii="Times New Roman" w:hAnsi="Times New Roman"/>
          <w:sz w:val="28"/>
          <w:szCs w:val="28"/>
        </w:rPr>
        <w:t xml:space="preserve">нтроля, имеет права, обязанности и несет ответственность в соответствии с Федеральным законом от 31.07.2020 № 248-ФЗ «О государственном контроле (надзоре)                и муниципальном контроле в Российской Федерации» (далее - Федеральный закон № 248-ФЗ).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44"/>
        <w:ind w:left="0" w:firstLine="709"/>
        <w:jc w:val="both"/>
        <w:widowControl/>
        <w:tabs>
          <w:tab w:val="left" w:pos="1134" w:leader="none"/>
        </w:tabs>
      </w:pPr>
      <w:r>
        <w:rPr>
          <w:rFonts w:ascii="Times New Roman" w:hAnsi="Times New Roman"/>
          <w:sz w:val="28"/>
          <w:szCs w:val="28"/>
        </w:rPr>
        <w:t xml:space="preserve"> 1.9. </w:t>
      </w:r>
      <w:r>
        <w:rPr>
          <w:rFonts w:ascii="Times New Roman" w:hAnsi="Times New Roman" w:eastAsia="Calibri"/>
          <w:sz w:val="28"/>
          <w:szCs w:val="28"/>
        </w:rPr>
        <w:t xml:space="preserve">К отношениям, связанным с осуществлением 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15" w:tooltip="consultantplus://offline/ref=1D4E32A31A176726FF77A9EFC32AC1AADF1A11E10915B9C2EAEB08B6420BA89D40859BD429157DACE57252E5F3UAyEH" w:history="1">
        <w:r>
          <w:rPr>
            <w:rStyle w:val="985"/>
            <w:rFonts w:ascii="Times New Roman" w:hAnsi="Times New Roman" w:eastAsia="Calibri"/>
            <w:color w:val="000000"/>
            <w:sz w:val="28"/>
            <w:szCs w:val="28"/>
            <w:u w:val="none"/>
          </w:rPr>
          <w:t xml:space="preserve">закона</w:t>
        </w:r>
      </w:hyperlink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br/>
      </w:r>
      <w:r>
        <w:rPr>
          <w:rFonts w:ascii="Times New Roman" w:hAnsi="Times New Roman" w:eastAsia="Calibri"/>
          <w:sz w:val="28"/>
          <w:szCs w:val="28"/>
        </w:rPr>
        <w:t xml:space="preserve">№ 248-ФЗ.</w:t>
      </w:r>
      <w:r/>
    </w:p>
    <w:p>
      <w:pPr>
        <w:pStyle w:val="744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1.10. В целях, связанных с осуществлением муниципального контроля, контрольный орган получает на безвозмездной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основе документы                              и (или) сведе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ния от иных органов либо подведомственных таким органам организаций, в распоряжении которых находятся эти документы                               и (или) сведения, в рамках межведомственного информационного взаимодействия, в том числе в электронной форме.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4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1.11.</w:t>
        <w:tab/>
        <w:t xml:space="preserve">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16" w:tooltip="https://docs.cntd.ru/document/565415215#64U0IK" w:anchor="64U0IK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Федеральным законом 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/>
        <w:jc w:val="both"/>
        <w:tabs>
          <w:tab w:val="left" w:pos="709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1.12.</w:t>
        <w:tab/>
        <w:t xml:space="preserve">Оц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енка результативности и эффективности деятельности контрольного органа осуществляется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на основе системы показателей результативности и эффективности государственного контроля (надзора), муниципального контроля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статьёй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pStyle w:val="744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Ключевые показатели вида контроля и их целевые значения, индикативные показатели, применяемые при осуществлении муниципального жилищного контроля утверждаются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Муниципальным советом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района «Ивнянский район»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680"/>
        <w:jc w:val="center"/>
        <w:rPr>
          <w:rFonts w:ascii="Times New Roman" w:hAnsi="Times New Roman"/>
          <w:b/>
          <w:bCs/>
          <w:sz w:val="16"/>
          <w:szCs w:val="16"/>
          <w:highlight w:val="none"/>
        </w:rPr>
        <w:outlineLvl w:val="0"/>
      </w:pPr>
      <w:r>
        <w:rPr>
          <w:rFonts w:ascii="Times New Roman" w:hAnsi="Times New Roman"/>
          <w:b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</w:p>
    <w:p>
      <w:pPr>
        <w:ind w:firstLine="68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2. Управление рисками причинения вреда (ущерба) охраняемым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firstLine="68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законом ценностям при осуществлении муниципального контроля </w:t>
      </w:r>
      <w:r/>
    </w:p>
    <w:p>
      <w:pPr>
        <w:jc w:val="both"/>
        <w:rPr>
          <w:color w:val="000000" w:themeColor="text1"/>
          <w:sz w:val="16"/>
          <w:szCs w:val="16"/>
        </w:rPr>
      </w:pPr>
      <w:r>
        <w:rPr>
          <w:rFonts w:ascii="Times New Roman" w:hAnsi="Times New Roman" w:eastAsia="Calibri"/>
          <w:color w:val="000000" w:themeColor="text1"/>
          <w:sz w:val="16"/>
          <w:szCs w:val="16"/>
          <w:highlight w:val="none"/>
          <w:lang w:eastAsia="en-US"/>
        </w:rPr>
      </w:r>
      <w:r>
        <w:rPr>
          <w:color w:val="000000" w:themeColor="text1"/>
          <w:sz w:val="16"/>
          <w:szCs w:val="16"/>
        </w:rPr>
      </w:r>
    </w:p>
    <w:p>
      <w:pPr>
        <w:jc w:val="both"/>
        <w:rPr>
          <w:rFonts w:ascii="Times New Roman" w:hAnsi="Times New Roman" w:eastAsia="Calibri"/>
          <w:color w:val="000000" w:themeColor="text1"/>
          <w:sz w:val="28"/>
          <w:szCs w:val="28"/>
          <w:highlight w:val="none"/>
          <w:lang w:eastAsia="en-US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униципальный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контроль о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существляется на основе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управления 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рисками причинения вреда (ущерба), определяющего выбор профилактических мероприятий и контрольных (надзорных) мероприятий, их содержание             (в том числе объем проверяемых обязательных требований), интенсивность                        и результаты.</w:t>
      </w:r>
      <w:r>
        <w:rPr>
          <w:color w:val="000000" w:themeColor="text1"/>
        </w:rPr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  <w:lang w:eastAsia="en-US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  <w:lang w:eastAsia="en-US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2.2.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орган применяет индикаторы риска нарушения обязательных требований.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eastAsia="Calibri"/>
          <w:color w:val="ff3333"/>
          <w:sz w:val="28"/>
          <w:szCs w:val="28"/>
          <w:lang w:eastAsia="en-US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Перечень индикаторов риска по муниципальному контролю утверждается 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Муниципальным советом Ивнянского района.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</w:p>
    <w:p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 указаны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№ 1 к настоящему Положению.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2.3.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Контрольный орган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целей управления рисками причинения вреда (ущерба) при осуществлении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контроля относит объекты контроля к одной из следующих категорий риска причинения вреда (ущерба) (далее - категории риска):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1) средний риск;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2) умеренный риск;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3) низкий риск.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ff3333"/>
          <w:sz w:val="28"/>
          <w:szCs w:val="28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2.4.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Объекты контроля относятся к следующим категориям риска</w:t>
      </w:r>
      <w:r>
        <w:rPr>
          <w:rFonts w:ascii="Times New Roman" w:hAnsi="Times New Roman"/>
          <w:color w:val="ff3333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17" w:tooltip="file:///C:\Users\Селиванова\AppData\Local\Temp\nst3093.tmp\ContainedTemp\_blank#_blank" w:anchor="_blank" w:history="1">
        <w:r>
          <w:rPr>
            <w:rStyle w:val="938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критериям</w:t>
        </w:r>
        <w:r>
          <w:rPr>
            <w:rStyle w:val="93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/>
          <w:color w:val="ff3333"/>
          <w:sz w:val="28"/>
          <w:szCs w:val="28"/>
        </w:rPr>
      </w:r>
      <w:r>
        <w:rPr>
          <w:rFonts w:ascii="Times New Roman" w:hAnsi="Times New Roman"/>
          <w:color w:val="ff3333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тяжести и масштабу потенциальных негативных последствий несоблюдения юридическими лицами и индивидуальными предпринимателями обязательных требов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ний, установленных жилищным законодательством Российской Федерации, законод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тельством Российской Федерации                          об энергосбережении и о повышении энергетич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ской эффективности                         в отношении муниципального жилищного фонда, деятельность контр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лируемых лиц, подлежащая муниципальному жилищному контролю, разделяется на группу тяжести «А» или «Б» (далее – группы тяжести).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группе тяжести «А» относится деятельность юридических лиц                     и индивидуал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ных предпринимателей по управлению многоквартирными домами, оказанию услуг и (или) выполнению работ по содержанию и ремонту общего имущества в многокварти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ных домах в отношении многоквартирных домов, оборудованных лифтами и (или) це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трализованной системой газоснабжения, в том числе многоквартирных домов, в кот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рых                              для производства услуг по горячему водоснабжению и (или) теплоснабжению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пользуется газ.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иных случаях деятельность контролируемых лиц относится к группе тяжести «Б».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 учетом оценки вероятности несоблюдения контролируемыми лицами обяз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тельных требований, указанных в </w:t>
      </w:r>
      <w:hyperlink w:tooltip="#Par5" w:anchor="Par5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абзаце первом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настоящего приложения, деятел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ность, подлежащая муниципальному контролю, разделяется на группу вероятности «1» или «2» (далее – группы вероятности).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группе вероятности «1» относится деятельность контролируемых лиц при нал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чии вступившего в законную силу в течение последних 3 лет на дату принятия 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шения об отнесении деятельности юридического лица                        или индивидуального предпр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нимателя к категории риска причинения вреда (ущерба) охраняемым законом ценностям пост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новления о назначении административного наказания юридическому лицу, его должн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стным лицам или индивидуальному предпринимателю за совершение администрати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ного правонарушения, предусмотренного </w:t>
      </w:r>
      <w:hyperlink r:id="rId18" w:tooltip="consultantplus://offline/ref=EA36DA1D770AEE52B7C53CF9E3CD48FF37039AE9F059F305C6B97CE37149CBA8D3C8C8A3300355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статьями 7.21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</w:t>
      </w:r>
      <w:hyperlink r:id="rId19" w:tooltip="consultantplus://offline/ref=EA36DA1D770AEE52B7C53CF9E3CD48FF37039AE9F059F305C6B97CE37149CBA8D3C8C8AB300059FCE9623F0841A93DA6EA2D71BFB3797F14p5rF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7.23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hyperlink r:id="rId20" w:tooltip="consultantplus://offline/ref=EA36DA1D770AEE52B7C53CF9E3CD48FF37039AE9F059F305C6B97CE37149CBA8D3C8C8AF320355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частью 1 статьи 7.23.2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hyperlink r:id="rId21" w:tooltip="consultantplus://offline/ref=EA36DA1D770AEE52B7C53CF9E3CD48FF37039AE9F059F305C6B97CE37149CBA8D3C8C8AF360655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статьями 7.23.3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hyperlink r:id="rId22" w:tooltip="consultantplus://offline/ref=EA36DA1D770AEE52B7C53CF9E3CD48FF37039AE9F059F305C6B97CE37149CBA8D3C8C8AD370455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9.5.1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hyperlink r:id="rId23" w:tooltip="consultantplus://offline/ref=EA36DA1D770AEE52B7C53CF9E3CD48FF37039AE9F059F305C6B97CE37149CBA8D3C8C8A237035E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статьей 9.13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(в части уклонения от исполнения требований к обеспечению доступности для инвалидов объектов жилищного фонда), </w:t>
      </w:r>
      <w:hyperlink r:id="rId24" w:tooltip="consultantplus://offline/ref=EA36DA1D770AEE52B7C53CF9E3CD48FF37039AE9F059F305C6B97CE37149CBA8D3C8C8A830015D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частями 4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hyperlink r:id="rId25" w:tooltip="consultantplus://offline/ref=EA36DA1D770AEE52B7C53CF9E3CD48FF37039AE9F059F305C6B97CE37149CBA8D3C8C8A830015F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</w:t>
      </w:r>
      <w:hyperlink r:id="rId26" w:tooltip="consultantplus://offline/ref=EA36DA1D770AEE52B7C53CF9E3CD48FF37039AE9F059F305C6B97CE37149CBA8D3C8C8A830025B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частью 12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(в части коллективных (общедомовых), индивидуальных и общих (для 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мунальных квартир) приборов учета используемых энергетических ресурсов в мног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квартирных домах, жилых домах) статьи 9.16, </w:t>
      </w:r>
      <w:hyperlink r:id="rId27" w:tooltip="consultantplus://offline/ref=EA36DA1D770AEE52B7C53CF9E3CD48FF37039AE9F059F305C6B97CE37149CBA8D3C8C8AD34075F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частями 1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</w:t>
      </w:r>
      <w:hyperlink r:id="rId28" w:tooltip="consultantplus://offline/ref=EA36DA1D770AEE52B7C53CF9E3CD48FF37039AE9F059F305C6B97CE37149CBA8D3C8C8AD340755F2B4382F0C08FC33B8E8316EBFAD79p7rE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4 статьи 9.23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hyperlink r:id="rId29" w:tooltip="consultantplus://offline/ref=EA36DA1D770AEE52B7C53CF9E3CD48FF37039AE9F059F305C6B97CE37149CBA8D3C8C8AB300459FEE9623F0841A93DA6EA2D71BFB3797F14p5rFF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частью 1 статьи 13.19.2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(за исключением административных правонарушений, сове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шенных жилищно-строительными кооперативами, осуществляющими строительство многоквартирных домов) Кодекса Российской Федерации                                         об административных пр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вонарушениях.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группе вероятности «2» относится деятельность контролируемых лиц,         у кот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рых в течение последних 3 лет при проведении планового или внепланового контрол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ного мероприятия не были выявлены нарушения обязательных тр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бований, указанных в </w:t>
      </w:r>
      <w:hyperlink w:tooltip="#Par5" w:anchor="Par5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абзаце первом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настоящего приложения.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Отнесение деятельности контролируемого лица к определенной категории риска основывается на соотнесении группы тяжести и группы вероятности.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tbl>
      <w:tblPr>
        <w:tblStyle w:val="982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>
        <w:tblPrEx/>
        <w:trPr>
          <w:trHeight w:val="570"/>
        </w:trPr>
        <w:tc>
          <w:tcPr>
            <w:tcW w:w="3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Категория риска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Группа тяжести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Группа вероятности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Средний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Умеренный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Низкий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ind w:firstLine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2.5.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Контрольный орган 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ри сборе, обработке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анализе и учете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                 а также общедоступную информацию.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959"/>
        <w:ind w:firstLine="709"/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Контрольный орган осуществляет категорирование объектов контроля             в порядке, определенном статьей 24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 закона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31.07.2020 г.                 № 248-ФЗ «О государственном контроле (надзоре) и муниципальном контроле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Российской Федерации» (далее - Федеральный закон № 248-ФЗ).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Отнесение объектов контроля к категориям риска и изменение присвоенных категорий риска осуществляется распоряжением контрольного органа.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spacing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об отнесении объектов контроля к категории низкого риска не требуется.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59"/>
        <w:ind w:firstLine="709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ind w:firstLine="709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74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44"/>
        <w:ind w:left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</w:t>
      </w:r>
      <w:r>
        <w:rPr>
          <w:rFonts w:ascii="Times New Roman" w:hAnsi="Times New Roman"/>
          <w:b/>
          <w:sz w:val="28"/>
          <w:szCs w:val="28"/>
        </w:rPr>
        <w:t xml:space="preserve"> Профилактика</w:t>
      </w:r>
      <w:r>
        <w:rPr>
          <w:rFonts w:ascii="Times New Roman" w:hAnsi="Times New Roman"/>
          <w:b/>
          <w:sz w:val="28"/>
          <w:szCs w:val="28"/>
        </w:rPr>
        <w:t xml:space="preserve"> рисков причинения вреда (ущерба) охраняемым 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44"/>
        <w:ind w:left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3.1. Профилактические мероприятия проводятся контрольным органом             в целях,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определенных частью 1 статьи 44 Федерального закона № 248-ФЗ,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 w:eastAsia="Calibri"/>
          <w:sz w:val="28"/>
          <w:szCs w:val="28"/>
        </w:rPr>
        <w:t xml:space="preserve">а также являются приоритетными по отношению к проведению контрольных мероприятий.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3.2.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</w:t>
      </w:r>
      <w:r>
        <w:rPr>
          <w:rFonts w:ascii="Times New Roman" w:hAnsi="Times New Roman" w:eastAsia="Calibri"/>
          <w:sz w:val="28"/>
          <w:szCs w:val="28"/>
        </w:rPr>
        <w:t xml:space="preserve">решением уполномоченного должностного лица контрольного органа </w:t>
      </w:r>
      <w:r>
        <w:rPr>
          <w:rFonts w:ascii="Times New Roman" w:hAnsi="Times New Roman" w:eastAsia="Calibri"/>
          <w:sz w:val="28"/>
          <w:szCs w:val="28"/>
        </w:rPr>
        <w:t xml:space="preserve">в</w:t>
      </w:r>
      <w:r>
        <w:rPr>
          <w:rFonts w:ascii="Times New Roman" w:hAnsi="Times New Roman" w:eastAsia="Calibri"/>
          <w:sz w:val="28"/>
          <w:szCs w:val="28"/>
        </w:rPr>
        <w:t xml:space="preserve"> соответствии с законодательством.</w:t>
      </w:r>
      <w:r/>
    </w:p>
    <w:p>
      <w:pPr>
        <w:pStyle w:val="744"/>
        <w:ind w:left="-57" w:firstLine="794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 xml:space="preserve">3.3. Контрольный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 248-ФЗ.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Если иное не установлено Федеральным законом № 248-ФЗ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                         по их инициативе,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либо в случаях, предусмотренных Федеральным законом            №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248-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ФЗ, принимает меры, указанные в статье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90 Федерального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закона               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  <w:szCs w:val="28"/>
        </w:rPr>
        <w:t xml:space="preserve">3.4. В случае если при проведении профилактических мероприятий установлено, что объекты контроля представляют явную непосредственную</w:t>
      </w:r>
      <w:r>
        <w:rPr>
          <w:rFonts w:ascii="Times New Roman" w:hAnsi="Times New Roman"/>
          <w:sz w:val="28"/>
          <w:szCs w:val="28"/>
        </w:rPr>
        <w:t xml:space="preserve"> угрозу причинения вреда (ущерба) охраняемым законом ценностям или такой вред (ущерб) причинен, должностное лицо, уполномоченное осуществлять муниципальный жилищный контроль, незамедлительно направляет информацию  об этом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уполномоченному должностному лицу контрольного органа</w:t>
      </w:r>
      <w:r>
        <w:rPr>
          <w:rFonts w:ascii="Times New Roman" w:hAnsi="Times New Roman"/>
          <w:sz w:val="28"/>
          <w:szCs w:val="28"/>
        </w:rPr>
        <w:t xml:space="preserve"> для принятия решения о проведении контрольных мероприятий.</w:t>
      </w:r>
      <w:bookmarkStart w:id="0" w:name="undefined"/>
      <w:r/>
      <w:bookmarkEnd w:id="0"/>
      <w:r/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3.5. При осуществлении муниципального контроля могут проводиться </w:t>
      </w:r>
      <w:r>
        <w:rPr>
          <w:rFonts w:ascii="Times New Roman" w:hAnsi="Times New Roman" w:eastAsia="Calibri"/>
          <w:sz w:val="28"/>
          <w:szCs w:val="28"/>
        </w:rPr>
        <w:t xml:space="preserve">следующие  виды</w:t>
      </w:r>
      <w:r>
        <w:rPr>
          <w:rFonts w:ascii="Times New Roman" w:hAnsi="Times New Roman" w:eastAsia="Calibri"/>
          <w:sz w:val="28"/>
          <w:szCs w:val="28"/>
        </w:rPr>
        <w:t xml:space="preserve"> профилактических мероприятий:</w:t>
      </w:r>
      <w:r/>
    </w:p>
    <w:p>
      <w:pPr>
        <w:pStyle w:val="744"/>
        <w:ind w:left="0" w:firstLine="737"/>
        <w:jc w:val="both"/>
        <w:tabs>
          <w:tab w:val="left" w:pos="1134" w:leader="none"/>
        </w:tabs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1) информирование;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  <w:highlight w:val="none"/>
        </w:rPr>
        <w:t xml:space="preserve">2) обобщение правоприменительной практики;</w:t>
      </w:r>
      <w:r/>
    </w:p>
    <w:p>
      <w:pPr>
        <w:pStyle w:val="744"/>
        <w:ind w:left="0" w:firstLine="737"/>
        <w:jc w:val="both"/>
        <w:tabs>
          <w:tab w:val="left" w:pos="1134" w:leader="none"/>
        </w:tabs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3) консультирование;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4) объявление предостережения;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5) профилактический визит.</w:t>
      </w:r>
      <w:r>
        <w:rPr>
          <w:rFonts w:ascii="Times New Roman" w:hAnsi="Times New Roman"/>
          <w:color w:val="000000"/>
          <w:sz w:val="28"/>
          <w:szCs w:val="28"/>
        </w:rPr>
        <w:tab/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3.6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 Информирование осуществляется посредством размещения сведений, предусмотренных </w:t>
      </w:r>
      <w:hyperlink r:id="rId30" w:tooltip="consultantplus://offline/ref=1D4E32A31A176726FF77A9EFC32AC1AADF1A11E10915B9C2EAEB08B6420BA89D5285C3D8291066ADE36704B4B5FA87C24CDB8E14FED710BCUBy5H" w:history="1">
        <w:r>
          <w:rPr>
            <w:rStyle w:val="985"/>
            <w:rFonts w:ascii="Times New Roman" w:hAnsi="Times New Roman" w:eastAsia="Calibri"/>
            <w:color w:val="000000"/>
            <w:sz w:val="28"/>
            <w:szCs w:val="28"/>
            <w:u w:val="none"/>
          </w:rPr>
          <w:t xml:space="preserve">частью 3 статьи 46</w:t>
        </w:r>
      </w:hyperlink>
      <w:r>
        <w:rPr>
          <w:rFonts w:ascii="Times New Roman" w:hAnsi="Times New Roman" w:eastAsia="Calibri"/>
          <w:sz w:val="28"/>
          <w:szCs w:val="28"/>
        </w:rPr>
        <w:t xml:space="preserve"> Федерального закона № 248-ФЗ               на официальном сайте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 в сети «Интернет»: </w:t>
      </w:r>
      <w:r>
        <w:rPr>
          <w:rFonts w:ascii="Times New Roman" w:hAnsi="Times New Roman" w:eastAsia="Calibri"/>
          <w:sz w:val="28"/>
          <w:szCs w:val="28"/>
        </w:rPr>
        <w:t xml:space="preserve">https://admivnya.gosuslugi.ru/</w:t>
      </w:r>
      <w:r>
        <w:rPr>
          <w:rFonts w:ascii="Times New Roman" w:hAnsi="Times New Roman" w:eastAsia="Calibri"/>
          <w:sz w:val="28"/>
          <w:szCs w:val="28"/>
        </w:rPr>
        <w:t xml:space="preserve"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r/>
    </w:p>
    <w:p>
      <w:pPr>
        <w:pStyle w:val="959"/>
        <w:ind w:firstLine="709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3.7.</w:t>
      </w:r>
      <w:r>
        <w:rPr>
          <w:rFonts w:ascii="Times New Roman" w:hAnsi="Times New Roman" w:eastAsia="Calibri"/>
          <w:color w:val="000000" w:themeColor="text1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ind w:firstLine="709"/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обобщения правоприм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енительной практики должностным лицом, уполномоченным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муниципальный жилищный контроль, ежегодно готовится доклад, содержащий результаты обобщения правоприменительной практики по осуществлению муниципального жилищного контроля.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Указанный доклад утверждается распоряжением контрольного органа и размещается в срок до 1 июля года, следующего                  за отчетным годом, на официальном сайте контрольного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специальном разделе, посвященном контрольной деятельности.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3.8.</w:t>
      </w:r>
      <w:r>
        <w:rPr>
          <w:rFonts w:ascii="Times New Roman" w:hAnsi="Times New Roman" w:eastAsia="Calibri"/>
          <w:sz w:val="16"/>
          <w:szCs w:val="16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Консультирование контролируемых лиц и их представителей осуществляется по обращениям контролируемых лиц и их представителей              по вопросам, связанным с организацией и осуществлением муниципального контроля.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Консультирование осуществляется без взимания платы.</w:t>
      </w:r>
      <w:r/>
    </w:p>
    <w:p>
      <w:pPr>
        <w:pStyle w:val="986"/>
        <w:ind w:firstLine="737"/>
        <w:jc w:val="both"/>
        <w:spacing w:before="0" w:after="0"/>
      </w:pPr>
      <w:r>
        <w:rPr>
          <w:rFonts w:eastAsia="Calibri"/>
          <w:sz w:val="28"/>
          <w:szCs w:val="28"/>
        </w:rPr>
        <w:t xml:space="preserve">Консультирование может осуществляться по телефону, посредством </w:t>
      </w:r>
      <w:r>
        <w:rPr>
          <w:rFonts w:eastAsia="Calibri"/>
          <w:sz w:val="28"/>
          <w:szCs w:val="28"/>
        </w:rPr>
        <w:t xml:space="preserve">видео-конференц</w:t>
      </w:r>
      <w:r>
        <w:rPr>
          <w:rFonts w:eastAsia="Calibri"/>
          <w:sz w:val="28"/>
          <w:szCs w:val="28"/>
        </w:rPr>
        <w:t xml:space="preserve">-связи</w:t>
      </w:r>
      <w:r>
        <w:rPr>
          <w:rFonts w:eastAsia="Calibri"/>
          <w:sz w:val="28"/>
          <w:szCs w:val="28"/>
        </w:rPr>
        <w:t xml:space="preserve">, на личном приеме, либо в ходе проведения профилактических мероприятий, контрольных мероприятий,                            </w:t>
      </w:r>
      <w:r>
        <w:rPr>
          <w:sz w:val="28"/>
          <w:szCs w:val="28"/>
        </w:rPr>
        <w:t xml:space="preserve">так  и в письменной форме.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Время консультирования не должно превышать 15 минут.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Личный прием граждан проводится руководителем контрольного органа.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Информация о месте приема, а также об установленных для приема днях и часах размещается на официальном сайте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 в сети «Интернет»: </w:t>
      </w:r>
      <w:r>
        <w:rPr>
          <w:rFonts w:ascii="Times New Roman" w:hAnsi="Times New Roman" w:eastAsia="Calibri"/>
          <w:sz w:val="28"/>
          <w:szCs w:val="28"/>
        </w:rPr>
        <w:t xml:space="preserve">https://admivnya.gosuslugi.ru/glavnoe/obrascheniya-grazhdan/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/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3.9</w:t>
      </w:r>
      <w:r>
        <w:rPr>
          <w:rFonts w:ascii="Times New Roman" w:hAnsi="Times New Roman" w:eastAsia="Calibri"/>
          <w:sz w:val="28"/>
          <w:szCs w:val="28"/>
        </w:rPr>
        <w:t xml:space="preserve">. Консультирование</w:t>
      </w:r>
      <w:r>
        <w:rPr>
          <w:rFonts w:ascii="Times New Roman" w:hAnsi="Times New Roman" w:eastAsia="Calibri"/>
          <w:sz w:val="28"/>
          <w:szCs w:val="28"/>
        </w:rPr>
        <w:t xml:space="preserve"> осуществляется по следующим вопросам:</w:t>
      </w:r>
      <w:r/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а) организация и осуществление муниципального контроля;</w:t>
      </w:r>
      <w:r/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б)</w:t>
        <w:tab/>
        <w:t xml:space="preserve">порядок осуществления профилактических, контрольных мероприятий, установленных настоящим положением.</w:t>
      </w:r>
      <w:r/>
    </w:p>
    <w:p>
      <w:pPr>
        <w:ind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г) порядок обжалования решений контрольных органов, действий (бездействия) их должностных лиц.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Письменное консультирование осуществляется в случае поступления обращения в письменной форме по вопросам, указанным в подпунктах б-г настоящего пункта.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Если поставленные во время консультирования вопросы не относятся               к сфере муниципального контроля, даются необходимые разъяснения                      по обращению в соответствующие органы власти или к соответствующим должностным лицам.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В случае если в течение календарного года поступило пять</w:t>
      </w:r>
      <w:r>
        <w:rPr>
          <w:rFonts w:ascii="Times New Roman" w:hAnsi="Times New Roman" w:eastAsia="Calibri"/>
          <w:color w:val="ff3333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и более однотипных (по одним и тем же вопросам) обращений контролируемых лиц             и их представителей, консультирование по таким обращениям осуществляется посредством размещения на официальном сайте в сети «Интернет</w:t>
      </w:r>
      <w:r>
        <w:rPr>
          <w:rFonts w:ascii="Times New Roman" w:hAnsi="Times New Roman" w:eastAsia="Calibri"/>
          <w:sz w:val="28"/>
          <w:szCs w:val="28"/>
        </w:rPr>
        <w:t xml:space="preserve">»: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</w:r>
      <w:hyperlink r:id="rId31" w:tooltip="https://admivnya.gosuslugi.ru/ofitsialno/munitsipalnyy-kontrol/" w:history="1">
        <w:r>
          <w:rPr>
            <w:rStyle w:val="938"/>
            <w:rFonts w:ascii="Times New Roman" w:hAnsi="Times New Roman" w:eastAsia="Calibri"/>
            <w:color w:val="000000" w:themeColor="text1"/>
            <w:sz w:val="28"/>
            <w:szCs w:val="28"/>
          </w:rPr>
          <w:t xml:space="preserve">https://admivnya.gosuslugi.ru/ofitsialno/munitsipalnyy-kontrol/</w:t>
        </w:r>
      </w:hyperlink>
      <w:r>
        <w:rPr>
          <w:rFonts w:ascii="Times New Roman" w:hAnsi="Times New Roman" w:eastAsia="Calibri"/>
          <w:sz w:val="28"/>
          <w:szCs w:val="28"/>
        </w:rPr>
        <w:tab/>
        <w:t xml:space="preserve">письменного разъяснения, подписанного уполномоченным должностным лицом,                       без указания в таком разъяснении сведений, отнесенных к категории ограниченного доступа.</w:t>
      </w:r>
      <w:r/>
    </w:p>
    <w:p>
      <w:pPr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3.10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hyperlink r:id="rId32" w:tooltip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w:history="1">
        <w:r>
          <w:rPr>
            <w:rStyle w:val="985"/>
            <w:rFonts w:ascii="Times New Roman" w:hAnsi="Times New Roman"/>
            <w:color w:val="000000"/>
            <w:sz w:val="28"/>
            <w:szCs w:val="28"/>
            <w:u w:val="none"/>
          </w:rPr>
          <w:t xml:space="preserve">статьей 49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eastAsia="Calibri"/>
          <w:sz w:val="28"/>
          <w:szCs w:val="28"/>
        </w:rPr>
        <w:t xml:space="preserve"> № 248-ФЗ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приказом Министерства экономического развития Российской Федерации от 31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марта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2021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года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№ 151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«О типовых формах документов, используемых контрольным (надзорным) органом»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pStyle w:val="959"/>
        <w:ind w:firstLine="709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Объявляемые предостережения о недопустимости нарушения обязательных требований регистрируются в журнале учета предостережений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присвоением регистрационного номера.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Контролируемое лицо в течение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порядке, установленном пунктом 6.4. Положения.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возражения в отношении указанного предостережения                и направление ответа по итогам его рассмотрения осуществляется в срок,               не превышающий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15</w:t>
      </w:r>
      <w:r>
        <w:rPr>
          <w:rFonts w:ascii="Times New Roman" w:hAnsi="Times New Roman"/>
          <w:sz w:val="28"/>
          <w:szCs w:val="28"/>
        </w:rPr>
        <w:t xml:space="preserve"> рабочих дней со дня регистрации такого возражения.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ff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3.11.</w:t>
      </w:r>
      <w:r>
        <w:rPr>
          <w:rFonts w:ascii="Times New Roman" w:hAnsi="Times New Roman"/>
          <w:color w:val="ff33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  <w:r>
        <w:rPr>
          <w:rFonts w:ascii="Times New Roman" w:hAnsi="Times New Roman"/>
          <w:color w:val="ff3333"/>
          <w:sz w:val="28"/>
          <w:szCs w:val="28"/>
        </w:rPr>
      </w:r>
      <w:r>
        <w:rPr>
          <w:rFonts w:ascii="Times New Roman" w:hAnsi="Times New Roman"/>
          <w:color w:val="ff3333"/>
          <w:sz w:val="28"/>
          <w:szCs w:val="28"/>
        </w:rPr>
      </w:r>
    </w:p>
    <w:p>
      <w:pPr>
        <w:ind w:firstLine="72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объектов контроля, отнесенных к категории среднего                            или умеренного риска проводится обязательный профилактический визит                 в порядке, определенном статьей 52.1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 закона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№ 248-ФЗ                                     и с периодичностью, установленной постановлением Правительства Российской Федерации.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3.12 Контролируемое лицо, предусмотренное частью 1 статьи 52.2 Федерального закона № 248-ФЗ, вправе обратиться в контрольный орган                   с заявлением о проведении в отношении него профилактического визита (далее - заявление).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Заявление подается посредством Единого портала государственных                    и муниципальных услуг (функций).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Контрольный орган рассмат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ривает заявлени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 в течение десяти рабочих дней и принимает решение о проведении профилактического визита либо               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 законом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№ 248-ФЗ.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случае принятия решения о провед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ении профилактического визита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по заявлению контролируемого лица контрольный орган в течение двадцати рабочих дней согласовывает дату проведения профилактического визита                    с контролируемым лицом любым способом, обеспечивающим фиксирование такого согласования.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jc w:val="both"/>
        <w:rPr>
          <w:color w:val="000000" w:themeColor="text1"/>
          <w:sz w:val="16"/>
          <w:szCs w:val="16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74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 xml:space="preserve">Порядок организации муниципального контроля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4.</w:t>
      </w:r>
      <w:r>
        <w:rPr>
          <w:rFonts w:ascii="Times New Roman" w:hAnsi="Times New Roman" w:eastAsia="Calibri"/>
          <w:sz w:val="28"/>
          <w:szCs w:val="28"/>
        </w:rPr>
        <w:t xml:space="preserve">1.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униципальный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контроль осуществляется без проведения плановых контрольных мероприятий.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ab/>
        <w:t xml:space="preserve">По результатам проведения контрольных (надзорных)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мероприятий  публичная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оценка уровня соблюдения обязательных требований                             не присваивается.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/>
        <w:jc w:val="both"/>
      </w:pPr>
      <w:r>
        <w:rPr>
          <w:rFonts w:ascii="Times New Roman" w:hAnsi="Times New Roman"/>
          <w:bCs/>
          <w:color w:val="3333ff"/>
          <w:sz w:val="28"/>
          <w:szCs w:val="28"/>
        </w:rPr>
        <w:tab/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</w:t>
      </w:r>
      <w:r>
        <w:rPr>
          <w:rFonts w:ascii="Times New Roman" w:hAnsi="Times New Roman" w:eastAsia="Calibri"/>
          <w:bCs/>
          <w:iCs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bCs/>
          <w:iCs/>
          <w:sz w:val="28"/>
          <w:szCs w:val="28"/>
        </w:rPr>
        <w:t xml:space="preserve">2.</w:t>
        <w:tab/>
        <w:t xml:space="preserve">В рамках осуществления </w:t>
      </w:r>
      <w:r>
        <w:rPr>
          <w:rFonts w:ascii="Times New Roman" w:hAnsi="Times New Roman" w:eastAsia="Calibri"/>
          <w:sz w:val="28"/>
          <w:szCs w:val="28"/>
        </w:rPr>
        <w:t xml:space="preserve">муниципального контроля                              при взаимодействии с контролируемым лицом</w:t>
      </w:r>
      <w:r>
        <w:rPr>
          <w:rFonts w:ascii="Times New Roman" w:hAnsi="Times New Roman" w:eastAsia="Calibri"/>
          <w:bCs/>
          <w:iCs/>
          <w:sz w:val="28"/>
          <w:szCs w:val="28"/>
        </w:rPr>
        <w:t xml:space="preserve"> проводятся следующие контрольные мероприятия: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а) инспекционный визит;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б) документарная проверка;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в) выездная проверка.</w:t>
      </w:r>
      <w:r/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4.3.</w:t>
      </w:r>
      <w:r>
        <w:rPr>
          <w:rFonts w:ascii="Times New Roman" w:hAnsi="Times New Roman" w:eastAsia="Calibri"/>
          <w:sz w:val="16"/>
          <w:szCs w:val="16"/>
        </w:rPr>
        <w:tab/>
      </w:r>
      <w:r>
        <w:rPr>
          <w:rFonts w:ascii="Times New Roman" w:hAnsi="Times New Roman" w:eastAsia="Calibri"/>
          <w:sz w:val="28"/>
          <w:szCs w:val="28"/>
        </w:rPr>
        <w:t xml:space="preserve">Без взаимодействия с контролируемым лицом проводятся  следующие контрольные мероприятия (далее - контрольные мероприятия               без взаимодействия):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а) наблюдение за соблюдением обязательных требований (мониторинг безопасности);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б)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ы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ездное обследование.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Контрольные (надзорные) мер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4.4</w:t>
      </w:r>
      <w:r>
        <w:rPr>
          <w:rFonts w:ascii="Times New Roman" w:hAnsi="Times New Roman" w:eastAsia="Calibri"/>
          <w:sz w:val="28"/>
          <w:szCs w:val="28"/>
        </w:rPr>
        <w:t xml:space="preserve">. Для проведения контрольного мероприятия,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предусматривающего взаимодействие с контролируемым лицом, а также документарной проверки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принимается решение контрольного органа, подписанное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уполномоченным должностным лицо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контрольного органа, в котором указываются сведени</w:t>
      </w:r>
      <w:r>
        <w:rPr>
          <w:rFonts w:ascii="Times New Roman" w:hAnsi="Times New Roman" w:eastAsia="Calibri"/>
          <w:sz w:val="28"/>
          <w:szCs w:val="28"/>
        </w:rPr>
        <w:t xml:space="preserve">я, предусмотренные частью 1 статьи 64 Федерального закона № 248-ФЗ.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4.5.</w:t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Внеплановые контрольные мероприятия, за исключением внеплановых контрольных (надзорных) мероприятий без взаимодействия                 с контролируемым лицом, проводятся по основаниям, предусмотренным</w:t>
      </w:r>
      <w:hyperlink r:id="rId33" w:tooltip="https://login.consultant.ru/link/?req=doc&amp;base=LAW&amp;n=495001&amp;dst=101175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статьей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</w:t>
      </w:r>
      <w:r/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органа, подписанного уполномоченным должностным лицом, указанным в </w:t>
      </w:r>
      <w:hyperlink r:id="rId34" w:tooltip="https://login.consultant.ru/link/?req=doc&amp;base=RLAW072&amp;n=193519&amp;dst=100037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пункте 1.7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Положения.            В решении о проведении контрольного (надзорного) мероприятия указываются сведения, установленные </w:t>
      </w:r>
      <w:hyperlink r:id="rId35" w:tooltip="https://login.consultant.ru/link/?req=doc&amp;base=LAW&amp;n=495001&amp;dst=101176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1 статьи 64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4.6. При проведении контрольных мероприятий в рамках осуществления муниципального контроля должностное лицо контрольного органа имеет право:</w:t>
      </w:r>
      <w:r/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а)</w:t>
        <w:tab/>
        <w:t xml:space="preserve">совершать действия, предусмотренные частью 2 статьи 29 Федерального закона № 248-ФЗ;</w:t>
      </w:r>
      <w:r/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б) использовать для фиксации доказательств нарушений обязательных требований фотосъемку, аудио- и (или) видеозапись, если совершение </w:t>
      </w:r>
      <w:r>
        <w:rPr>
          <w:rFonts w:ascii="Times New Roman" w:hAnsi="Times New Roman" w:eastAsia="Calibri"/>
          <w:sz w:val="28"/>
          <w:szCs w:val="28"/>
        </w:rPr>
        <w:t xml:space="preserve">указанных действий не запрещено федеральными законами; </w:t>
      </w:r>
      <w:r/>
    </w:p>
    <w:p>
      <w:pPr>
        <w:ind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 xml:space="preserve">в)</w:t>
        <w:tab/>
        <w:t xml:space="preserve">выдавать предписания об устранении выявленных нарушений </w:t>
      </w:r>
      <w:r>
        <w:rPr>
          <w:rFonts w:ascii="Times New Roman" w:hAnsi="Times New Roman"/>
          <w:sz w:val="28"/>
          <w:szCs w:val="28"/>
        </w:rPr>
        <w:t xml:space="preserve">обязательных требований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с указанием сроков их устранения.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4.7. Контрольный орган (муниципальный служащий) в соответст</w:t>
      </w:r>
      <w:r>
        <w:rPr>
          <w:rFonts w:ascii="Times New Roman" w:hAnsi="Times New Roman" w:eastAsia="Calibri"/>
          <w:sz w:val="28"/>
          <w:szCs w:val="28"/>
        </w:rPr>
        <w:t xml:space="preserve">вии           со статьей 32 Федерального</w:t>
      </w:r>
      <w:r>
        <w:rPr>
          <w:rFonts w:ascii="Times New Roman" w:hAnsi="Times New Roman" w:eastAsia="Calibri"/>
          <w:sz w:val="28"/>
          <w:szCs w:val="28"/>
        </w:rPr>
        <w:t xml:space="preserve"> закона № 248-ФЗ может привлекать                              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  <w:r/>
    </w:p>
    <w:p>
      <w:pPr>
        <w:pStyle w:val="744"/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8. Контрольный орган в соответствии со статьей 34 Ф</w:t>
      </w:r>
      <w:r>
        <w:rPr>
          <w:rFonts w:ascii="Times New Roman" w:hAnsi="Times New Roman" w:eastAsia="Calibri"/>
          <w:sz w:val="28"/>
          <w:szCs w:val="28"/>
        </w:rPr>
        <w:t xml:space="preserve">е</w:t>
      </w:r>
      <w:r>
        <w:rPr>
          <w:rFonts w:ascii="Times New Roman" w:hAnsi="Times New Roman" w:eastAsia="Calibri"/>
          <w:sz w:val="28"/>
          <w:szCs w:val="28"/>
        </w:rPr>
        <w:t xml:space="preserve">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 при применении технических средств. 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  <w:szCs w:val="28"/>
        </w:rPr>
        <w:t xml:space="preserve">4.9. В случае, если проведение контрольного мероприятия оказалось невозможным в связи с отсутствием контролируемого лица по месту нахождения (осуществле</w:t>
      </w:r>
      <w:r>
        <w:rPr>
          <w:rFonts w:ascii="Times New Roman" w:hAnsi="Times New Roman"/>
          <w:sz w:val="28"/>
          <w:szCs w:val="28"/>
        </w:rPr>
        <w:t xml:space="preserve">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</w:t>
      </w:r>
      <w:r>
        <w:rPr>
          <w:rFonts w:ascii="Times New Roman" w:hAnsi="Times New Roman"/>
          <w:sz w:val="28"/>
          <w:szCs w:val="28"/>
        </w:rPr>
        <w:t xml:space="preserve">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</w:t>
      </w:r>
      <w:r>
        <w:rPr>
          <w:rFonts w:ascii="Times New Roman" w:hAnsi="Times New Roman"/>
          <w:color w:val="000000"/>
          <w:sz w:val="28"/>
          <w:szCs w:val="28"/>
        </w:rPr>
        <w:t xml:space="preserve">предусматривающего взаимодействие с контролируемым лицом, в порядке, предусмотренном </w:t>
      </w:r>
      <w:hyperlink r:id="rId36" w:tooltip="https://login.consultant.ru/link/?rnd=208493C66BF8748DD99574B4BA3AE6E1&amp;req=doc&amp;base=LAW&amp;n=386954&amp;dst=100229&amp;fld=134&amp;date=09.07.2021&amp;demo=2" w:history="1">
        <w:r>
          <w:rPr>
            <w:rStyle w:val="985"/>
            <w:rFonts w:ascii="Times New Roman" w:hAnsi="Times New Roman"/>
            <w:color w:val="000000"/>
            <w:sz w:val="28"/>
            <w:szCs w:val="28"/>
            <w:u w:val="none"/>
          </w:rPr>
          <w:t xml:space="preserve">частями 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37" w:tooltip="https://login.consultant.ru/link/?rnd=208493C66BF8748DD99574B4BA3AE6E1&amp;req=doc&amp;base=LAW&amp;n=386954&amp;dst=100230&amp;fld=134&amp;date=09.07.2021&amp;demo=2" w:history="1">
        <w:r>
          <w:rPr>
            <w:rStyle w:val="985"/>
            <w:rFonts w:ascii="Times New Roman" w:hAnsi="Times New Roman"/>
            <w:color w:val="000000"/>
            <w:sz w:val="28"/>
            <w:szCs w:val="28"/>
            <w:u w:val="none"/>
          </w:rPr>
          <w:t xml:space="preserve">5 статьи 21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Федерального закона № 248-ФЗ</w:t>
      </w:r>
      <w:r>
        <w:rPr>
          <w:rFonts w:ascii="Times New Roman" w:hAnsi="Times New Roman"/>
          <w:color w:val="000000"/>
          <w:sz w:val="28"/>
          <w:szCs w:val="28"/>
        </w:rPr>
        <w:t xml:space="preserve">. В этом случае муниципальный служащий</w:t>
      </w:r>
      <w:r>
        <w:rPr>
          <w:rFonts w:ascii="Times New Roman" w:hAnsi="Times New Roman"/>
          <w:sz w:val="28"/>
          <w:szCs w:val="28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</w:t>
      </w:r>
      <w:r>
        <w:rPr>
          <w:rFonts w:ascii="Times New Roman" w:hAnsi="Times New Roman"/>
          <w:color w:val="000000"/>
          <w:sz w:val="28"/>
          <w:szCs w:val="28"/>
        </w:rPr>
        <w:t xml:space="preserve">м. 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4.10.</w:t>
        <w:tab/>
        <w:t xml:space="preserve">При проведении контрольных мероприятий и совершении контрольных действий, которые должны проводиться в присут</w:t>
      </w:r>
      <w:r>
        <w:rPr>
          <w:rFonts w:ascii="Times New Roman" w:hAnsi="Times New Roman" w:eastAsia="Calibri"/>
          <w:sz w:val="28"/>
          <w:szCs w:val="28"/>
        </w:rPr>
        <w:t xml:space="preserve">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4.11.</w:t>
        <w:tab/>
        <w:t xml:space="preserve">В случаях отсутствия контролируемого лица либо его представителя,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предоставления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 соответствии с требованиями, определенными пунктом 4.19 Положения,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контрольные действия совершаются, если оценка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соблюдения обязательных требований</w:t>
      </w:r>
      <w:r>
        <w:rPr>
          <w:rFonts w:ascii="Times New Roman" w:hAnsi="Times New Roman" w:eastAsia="Calibri"/>
          <w:sz w:val="28"/>
          <w:szCs w:val="28"/>
        </w:rPr>
        <w:t xml:space="preserve"> при проведении контрольного мероприятия может быть проведена без присутствия контролируемого лица,             а контролируемое лицо было надлежащим образом уведомлено о проведении контрольного мероприятия.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4.12.</w:t>
        <w:tab/>
      </w:r>
      <w:r>
        <w:rPr>
          <w:rFonts w:ascii="Times New Roman" w:hAnsi="Times New Roman" w:eastAsia="Calibri"/>
          <w:sz w:val="28"/>
          <w:szCs w:val="28"/>
        </w:rPr>
        <w:t xml:space="preserve">Для фиксации инспекто</w:t>
      </w:r>
      <w:r>
        <w:rPr>
          <w:rFonts w:ascii="Times New Roman" w:hAnsi="Times New Roman" w:eastAsia="Calibri"/>
          <w:sz w:val="28"/>
          <w:szCs w:val="28"/>
        </w:rPr>
        <w:t xml:space="preserve">ром и лицами, привлекаемыми                     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- сведений, отнесенных законодательством Российской Федерации                  к государственной тайне;</w:t>
      </w:r>
      <w:r/>
    </w:p>
    <w:p>
      <w:pPr>
        <w:ind w:left="0" w:firstLine="0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           - объектов, территорий, которые законодательством Российской Федерации отнесены к режимным и особо важным объектам.</w:t>
      </w:r>
      <w:r/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Фотографии, аудио- и видеозаписи, используемые для фиксации доказательств, должны позволять однозн</w:t>
      </w:r>
      <w:r>
        <w:rPr>
          <w:rFonts w:ascii="Times New Roman" w:hAnsi="Times New Roman" w:eastAsia="Calibri"/>
          <w:sz w:val="28"/>
          <w:szCs w:val="28"/>
        </w:rPr>
        <w:t xml:space="preserve">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  <w:r/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Решение о необходимости использования фотосъемки, аудио-                          и видеозап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иси, навигатора, иных спос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обов фиксации доказательств нарушений обязательных требований при осуществлении контрольных (надзорных) мероприятий принимается должностным лицом, уполномоченным                           на проведение контрольного (надзорного) мероприятия, самостоятельно.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4.13. Наблюдение за соблюдением обязательных требований</w:t>
      </w:r>
      <w:r>
        <w:rPr>
          <w:rFonts w:ascii="Times New Roman" w:hAnsi="Times New Roman" w:eastAsia="Calibri"/>
          <w:sz w:val="28"/>
          <w:szCs w:val="28"/>
        </w:rPr>
        <w:t xml:space="preserve"> (мониторинг безопа</w:t>
      </w:r>
      <w:r>
        <w:rPr>
          <w:rFonts w:ascii="Times New Roman" w:hAnsi="Times New Roman" w:eastAsia="Calibri"/>
          <w:sz w:val="28"/>
          <w:szCs w:val="28"/>
        </w:rPr>
        <w:t xml:space="preserve">сности) проводится без взаимодействия с контролируемым лицом                    в порядке, установленном статьей 74 Федерального закона № 248-ФЗ, осуществляется  путем сбора, анализа данных об объектах контроля, имеющихся у контрольного органа, в том числе</w:t>
      </w:r>
      <w:r>
        <w:rPr>
          <w:rFonts w:ascii="Times New Roman" w:hAnsi="Times New Roman" w:eastAsia="Calibri"/>
          <w:sz w:val="28"/>
          <w:szCs w:val="28"/>
        </w:rPr>
        <w:t xml:space="preserve"> данных, которые поступают           </w:t>
      </w:r>
      <w:r>
        <w:rPr>
          <w:rFonts w:ascii="Times New Roman" w:hAnsi="Times New Roman" w:eastAsia="Calibri"/>
          <w:sz w:val="28"/>
          <w:szCs w:val="28"/>
        </w:rPr>
        <w:t xml:space="preserve">     в ходе межведомственного информационного взаимодействия, предоставляются контролируемыми лицами в рамках исполнения          обязательных требований, а также данных, содержащихся в государственных             и  муниципальных информационных системах, </w:t>
      </w:r>
      <w:r>
        <w:rPr>
          <w:rFonts w:ascii="Times New Roman" w:hAnsi="Times New Roman"/>
          <w:sz w:val="28"/>
          <w:szCs w:val="28"/>
        </w:rPr>
        <w:t xml:space="preserve">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</w:t>
      </w:r>
      <w:r>
        <w:rPr>
          <w:rFonts w:ascii="Times New Roman" w:hAnsi="Times New Roman" w:eastAsia="Calibri"/>
          <w:sz w:val="28"/>
          <w:szCs w:val="28"/>
        </w:rPr>
        <w:t xml:space="preserve">руководителя  контрольного</w:t>
      </w:r>
      <w:r>
        <w:rPr>
          <w:rFonts w:ascii="Times New Roman" w:hAnsi="Times New Roman" w:eastAsia="Calibri"/>
          <w:sz w:val="28"/>
          <w:szCs w:val="28"/>
        </w:rPr>
        <w:t xml:space="preserve"> органа, включая задания, содержащиеся в планах работы контрольного органа в течение установленного в нем срока.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При наблюдении за соблюдением обязательных требований (мониторинге безопасности) на контролируемых лиц не возлагаются обязанности,                           не установленные обязательными требованиями.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ab/>
        <w:t xml:space="preserve">По результатам мониторинга безопасности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контрольным органом могут быть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приняты  решения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предусмотренные частью 3 статьи 74 Федерального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4.14.</w:t>
        <w:tab/>
        <w:t xml:space="preserve">Выездное обследование проводится в порядке, установленном статьей 75 Федерального 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ходе выездного обследования на общедоступных (открытых                     для посещения неограниченным кругом лиц) производственных объектах  могут совершаться следующие контрольные (надзорные) действия: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осмотр;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инструментальное обследование (с применением видеозаписи);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испытание.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Кроме случаев, установленных частью 2, частью 3 статьи 87 Федерального закона № 248-ФЗ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(с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01.09.2025 г. вносятся изменения (</w:t>
      </w:r>
      <w:hyperlink r:id="rId38" w:tooltip="https://www.consultant.ru/document/cons_doc_LAW_494826/3d0cac60971a511280cbba229d9b6329c07731f7/#dst100249" w:history="1">
        <w:r>
          <w:rPr>
            <w:rStyle w:val="938"/>
            <w:rFonts w:ascii="Times New Roman" w:hAnsi="Times New Roman" w:eastAsia="Times New Roman" w:cs="Times New Roman"/>
            <w:color w:val="000000" w:themeColor="text1"/>
            <w:sz w:val="28"/>
            <w:highlight w:val="none"/>
            <w:u w:val="none"/>
          </w:rPr>
          <w:t xml:space="preserve">Федеральный закон</w:t>
        </w:r>
        <w:r>
          <w:rPr>
            <w:rStyle w:val="938"/>
            <w:rFonts w:ascii="Times New Roman" w:hAnsi="Times New Roman" w:eastAsia="Times New Roman" w:cs="Times New Roman"/>
            <w:color w:val="000000" w:themeColor="text1"/>
            <w:sz w:val="28"/>
            <w:highlight w:val="white"/>
            <w:u w:val="none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 от 28.12.2024 г. № 540-ФЗ)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по результатам проведения контрольного (надзорного) мероприятия без взаимодействия акт контрольного (надзорного) мероприятия составляется в случае объявления предостережения о недопустимости нарушения обязательных требований.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bCs/>
          <w:sz w:val="28"/>
          <w:szCs w:val="28"/>
        </w:rPr>
        <w:t xml:space="preserve">4.15</w:t>
      </w:r>
      <w:r>
        <w:rPr>
          <w:rFonts w:ascii="Times New Roman" w:hAnsi="Times New Roman" w:eastAsia="Calibri"/>
          <w:bCs/>
          <w:sz w:val="28"/>
          <w:szCs w:val="28"/>
        </w:rPr>
        <w:t xml:space="preserve">. </w:t>
      </w:r>
      <w:r>
        <w:rPr>
          <w:rFonts w:ascii="Times New Roman" w:hAnsi="Times New Roman" w:eastAsia="Calibri"/>
          <w:bCs/>
          <w:sz w:val="28"/>
          <w:szCs w:val="28"/>
        </w:rPr>
        <w:t xml:space="preserve">Инспе</w:t>
      </w:r>
      <w:r>
        <w:rPr>
          <w:rFonts w:ascii="Times New Roman" w:hAnsi="Times New Roman" w:eastAsia="Calibri"/>
          <w:bCs/>
          <w:sz w:val="28"/>
          <w:szCs w:val="28"/>
        </w:rPr>
        <w:t xml:space="preserve">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В ходе инспекционного визита могут совершаться следующие контрольные (надзорные) действия: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опрос;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- инструментальное обследование;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ист</w:t>
      </w:r>
      <w:r>
        <w:rPr>
          <w:rFonts w:ascii="Times New Roman" w:hAnsi="Times New Roman" w:eastAsia="Calibri"/>
          <w:bCs/>
          <w:sz w:val="28"/>
          <w:szCs w:val="28"/>
        </w:rPr>
        <w:t xml:space="preserve">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Инспекционный визит проводится без предварительного уведомления контролируемого лица и собственника производственного объекта.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</w:t>
      </w:r>
      <w:r>
        <w:rPr>
          <w:rFonts w:ascii="Times New Roman" w:hAnsi="Times New Roman" w:eastAsia="Calibri"/>
          <w:sz w:val="28"/>
          <w:szCs w:val="28"/>
        </w:rPr>
        <w:t xml:space="preserve">превышать один рабочий день.</w:t>
      </w:r>
      <w:r/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Внеплановый инспекционный визит может проводиться только                          по согласованию с органами прокуратуры, за исключением случаев его проведения в соответствии с </w:t>
      </w:r>
      <w:hyperlink r:id="rId39" w:tooltip="https://login.consultant.ru/link/?req=doc&amp;base=LAW&amp;n=495001&amp;dst=101410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0" w:tooltip="https://login.consultant.ru/link/?req=doc&amp;base=LAW&amp;n=495001&amp;dst=100637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1" w:tooltip="https://login.consultant.ru/link/?req=doc&amp;base=LAW&amp;n=495001&amp;dst=100639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2" w:tooltip="https://login.consultant.ru/link/?req=doc&amp;base=LAW&amp;n=495001&amp;dst=101412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3" w:tooltip="https://login.consultant.ru/link/?req=doc&amp;base=LAW&amp;n=495001&amp;dst=101175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3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и </w:t>
      </w:r>
      <w:hyperlink r:id="rId44" w:tooltip="https://login.consultant.ru/link/?req=doc&amp;base=LAW&amp;n=495001&amp;dst=100747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12 статьи 66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bCs/>
          <w:color w:val="000000"/>
          <w:sz w:val="28"/>
          <w:szCs w:val="28"/>
        </w:rPr>
        <w:t xml:space="preserve">4.16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.</w:t>
        <w:tab/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Документарная проверка проводится в порядке, установленном статьей 72 Федерального закона № 248-ФЗ.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документарной проверки рассматриваются документы контролируемых лиц, имеющиеся в распоряжении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документарной проверки могут совершаться следующие </w:t>
      </w:r>
      <w:r>
        <w:rPr>
          <w:rFonts w:ascii="Times New Roman" w:hAnsi="Times New Roman" w:eastAsia="Calibri"/>
          <w:sz w:val="28"/>
          <w:szCs w:val="28"/>
        </w:rPr>
        <w:t xml:space="preserve">контрольные  действия</w:t>
      </w:r>
      <w:r>
        <w:rPr>
          <w:rFonts w:ascii="Times New Roman" w:hAnsi="Times New Roman" w:eastAsia="Calibri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истребование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- экспертиза.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контрольным органом</w:t>
      </w:r>
      <w:r>
        <w:rPr>
          <w:rFonts w:ascii="Times New Roman" w:hAnsi="Times New Roman" w:eastAsia="Calibri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           до момента представления указанных в требовании документов в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контрольный орган</w:t>
      </w:r>
      <w:r>
        <w:rPr>
          <w:rFonts w:ascii="Times New Roman" w:hAnsi="Times New Roman" w:eastAsia="Calibri"/>
          <w:sz w:val="28"/>
          <w:szCs w:val="28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о выявлении ошибок и (или) противоречий               в представленных контролируемым лицом документах либо о несоответствии сведений, содержащихся в этих документах, сведениям, содержащимся                     в имеющихся у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документах и (или) полученным                 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контрольный орган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Внеплановая документарная проверка может проводиться только                     по согласованию с органами прокуратуры, за исключением случая                            ее проведения в соответствии с </w:t>
      </w:r>
      <w:hyperlink r:id="rId45" w:tooltip="https://login.consultant.ru/link/?req=doc&amp;base=LAW&amp;n=495001&amp;dst=101410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6" w:tooltip="https://login.consultant.ru/link/?req=doc&amp;base=LAW&amp;n=495001&amp;dst=100637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7" w:tooltip="https://login.consultant.ru/link/?req=doc&amp;base=LAW&amp;n=495001&amp;dst=100639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8" w:tooltip="https://login.consultant.ru/link/?req=doc&amp;base=LAW&amp;n=495001&amp;dst=101412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 w:firstLine="680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4.17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Выездна</w:t>
      </w:r>
      <w:r>
        <w:rPr>
          <w:rFonts w:ascii="Times New Roman" w:hAnsi="Times New Roman" w:eastAsia="Calibri"/>
          <w:sz w:val="28"/>
          <w:szCs w:val="28"/>
        </w:rPr>
        <w:t xml:space="preserve">я проверка проводится в порядке, установленном статьей 73 Федерального зак</w:t>
      </w:r>
      <w:r>
        <w:rPr>
          <w:rFonts w:ascii="Times New Roman" w:hAnsi="Times New Roman" w:eastAsia="Calibri"/>
          <w:sz w:val="28"/>
          <w:szCs w:val="28"/>
        </w:rPr>
        <w:t xml:space="preserve">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  <w:r/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выездной проверки могут совершаться следующие </w:t>
      </w:r>
      <w:r>
        <w:rPr>
          <w:rFonts w:ascii="Times New Roman" w:hAnsi="Times New Roman" w:eastAsia="Calibri"/>
          <w:sz w:val="28"/>
          <w:szCs w:val="28"/>
        </w:rPr>
        <w:t xml:space="preserve">контрольные  действия</w:t>
      </w:r>
      <w:r>
        <w:rPr>
          <w:rFonts w:ascii="Times New Roman" w:hAnsi="Times New Roman" w:eastAsia="Calibri"/>
          <w:sz w:val="28"/>
          <w:szCs w:val="28"/>
        </w:rPr>
        <w:t xml:space="preserve">: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досмотр;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опрос;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истребование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инструментальное обследование.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tabs>
          <w:tab w:val="left" w:pos="567" w:leader="none"/>
          <w:tab w:val="left" w:pos="850" w:leader="none"/>
          <w:tab w:val="left" w:pos="992" w:leader="none"/>
        </w:tabs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Внеплановая выездная проверка может проводиться только                            по согласованию с органами прокуратуры, за исключением случаев                          ее проведения в соответствии с </w:t>
      </w:r>
      <w:hyperlink r:id="rId49" w:tooltip="https://login.consultant.ru/link/?req=doc&amp;base=LAW&amp;n=495001&amp;dst=101410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50" w:tooltip="https://login.consultant.ru/link/?req=doc&amp;base=LAW&amp;n=495001&amp;dst=100637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51" w:tooltip="https://login.consultant.ru/link/?req=doc&amp;base=LAW&amp;n=495001&amp;dst=100639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52" w:tooltip="https://login.consultant.ru/link/?req=doc&amp;base=LAW&amp;n=495001&amp;dst=101412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53" w:tooltip="https://login.consultant.ru/link/?req=doc&amp;base=LAW&amp;n=495001&amp;dst=101175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3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и </w:t>
      </w:r>
      <w:hyperlink r:id="rId54" w:tooltip="https://login.consultant.ru/link/?req=doc&amp;base=LAW&amp;n=495001&amp;dst=101187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частями 12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55" w:tooltip="https://login.consultant.ru/link/?req=doc&amp;base=LAW&amp;n=495001&amp;dst=9" w:history="1">
        <w:r>
          <w:rPr>
            <w:rStyle w:val="98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12.1 статьи 66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</w:t>
      </w:r>
      <w:r>
        <w:rPr>
          <w:rFonts w:ascii="Times New Roman" w:hAnsi="Times New Roman" w:eastAsia="Calibri"/>
          <w:sz w:val="28"/>
          <w:szCs w:val="28"/>
        </w:rPr>
        <w:t xml:space="preserve">выездной проверки не может превышат</w:t>
      </w:r>
      <w:r>
        <w:rPr>
          <w:rFonts w:ascii="Times New Roman" w:hAnsi="Times New Roman" w:eastAsia="Calibri"/>
          <w:sz w:val="28"/>
          <w:szCs w:val="28"/>
        </w:rPr>
        <w:t xml:space="preserve">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                                   для </w:t>
      </w:r>
      <w:r>
        <w:rPr>
          <w:rFonts w:ascii="Times New Roman" w:hAnsi="Times New Roman" w:eastAsia="Calibri"/>
          <w:sz w:val="28"/>
          <w:szCs w:val="28"/>
        </w:rPr>
        <w:t xml:space="preserve">микропредприятия</w:t>
      </w:r>
      <w:r>
        <w:rPr>
          <w:rFonts w:ascii="Times New Roman" w:hAnsi="Times New Roman" w:eastAsia="Calibri"/>
          <w:sz w:val="28"/>
          <w:szCs w:val="28"/>
        </w:rPr>
        <w:t xml:space="preserve">, за исключением выездной проверки, основанием                 для проведения которой является </w:t>
      </w:r>
      <w:hyperlink r:id="rId56" w:tooltip="consultantplus://offline/ref=9973AF9809BF6FD7C6FA1DCB1E3BFC325CA72E64D6D0187C48E7D1D092BB72F1061FA5639DFA6EBAFE80ED108EC9F0C63D63A127D42BC0FBZ6nEJ" w:history="1">
        <w:r>
          <w:rPr>
            <w:rStyle w:val="985"/>
            <w:rFonts w:ascii="Times New Roman" w:hAnsi="Times New Roman"/>
            <w:color w:val="000000"/>
            <w:sz w:val="28"/>
            <w:szCs w:val="28"/>
            <w:u w:val="none"/>
          </w:rPr>
          <w:t xml:space="preserve">пункт 6 части 1 статьи 57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Федерального закона № 248-ФЗ и которая для </w:t>
      </w:r>
      <w:r>
        <w:rPr>
          <w:rFonts w:ascii="Times New Roman" w:hAnsi="Times New Roman" w:eastAsia="Calibri"/>
          <w:sz w:val="28"/>
          <w:szCs w:val="28"/>
        </w:rPr>
        <w:t xml:space="preserve">микропредприятия</w:t>
      </w:r>
      <w:r>
        <w:rPr>
          <w:rFonts w:ascii="Times New Roman" w:hAnsi="Times New Roman" w:eastAsia="Calibri"/>
          <w:sz w:val="28"/>
          <w:szCs w:val="28"/>
        </w:rPr>
        <w:t xml:space="preserve"> не может продолжаться более сорока часов. </w:t>
      </w:r>
      <w:r/>
    </w:p>
    <w:p>
      <w:pPr>
        <w:pStyle w:val="744"/>
        <w:ind w:left="0"/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4.18.</w:t>
        <w:tab/>
        <w:t xml:space="preserve">Контрольные мероп</w:t>
      </w:r>
      <w:r>
        <w:rPr>
          <w:rFonts w:ascii="Times New Roman" w:hAnsi="Times New Roman" w:eastAsia="Calibri"/>
          <w:sz w:val="28"/>
          <w:szCs w:val="28"/>
        </w:rPr>
        <w:t xml:space="preserve">риятия, за исключением контрольных мероприятий без взаимодействия, проводятся путем совершения муниципальным служащим и лицами, привлекаемыми к проведению контрольного мероприятия, контрольных действий в порядке, установленном Федеральным законом № 248-ФЗ.</w:t>
      </w:r>
      <w:r/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4.19.</w:t>
        <w:tab/>
        <w:t xml:space="preserve">Случаями, при наступлении которых индивидуальный </w:t>
      </w:r>
      <w:r>
        <w:rPr>
          <w:rFonts w:ascii="Times New Roman" w:hAnsi="Times New Roman" w:eastAsia="Calibri"/>
          <w:sz w:val="28"/>
          <w:szCs w:val="28"/>
        </w:rPr>
        <w:t xml:space="preserve">предпринима</w:t>
      </w:r>
      <w:r>
        <w:rPr>
          <w:rFonts w:ascii="Times New Roman" w:hAnsi="Times New Roman" w:eastAsia="Calibri"/>
          <w:sz w:val="28"/>
          <w:szCs w:val="28"/>
        </w:rPr>
        <w:t xml:space="preserve">тель, гражданин, являющиеся контролируемыми лицами, вправе           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</w:t>
      </w:r>
      <w:r/>
    </w:p>
    <w:p>
      <w:pPr>
        <w:pStyle w:val="744"/>
        <w:ind w:left="0"/>
        <w:jc w:val="both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нахождение на стационарном лечении в медицинском учреждении;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44"/>
        <w:ind w:left="0"/>
        <w:jc w:val="both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нахождение за пределами Российской Федерации;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44"/>
        <w:ind w:left="0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      - административный арест;</w:t>
      </w:r>
      <w:r/>
    </w:p>
    <w:p>
      <w:pPr>
        <w:ind w:left="0" w:firstLine="0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      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  <w:r/>
    </w:p>
    <w:p>
      <w:pPr>
        <w:ind w:left="0" w:firstLine="0"/>
        <w:jc w:val="both"/>
        <w:tabs>
          <w:tab w:val="left" w:pos="1134" w:leader="none"/>
        </w:tabs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наступление </w:t>
      </w:r>
      <w:r>
        <w:rPr>
          <w:rFonts w:ascii="Times New Roman" w:hAnsi="Times New Roman" w:eastAsia="Calibri"/>
          <w:iCs/>
          <w:sz w:val="28"/>
          <w:szCs w:val="28"/>
        </w:rPr>
        <w:t xml:space="preserve">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ind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Информация лица должна содержать:</w:t>
      </w:r>
      <w:r/>
    </w:p>
    <w:p>
      <w:pPr>
        <w:pStyle w:val="744"/>
        <w:ind w:left="0" w:firstLine="454"/>
        <w:jc w:val="both"/>
        <w:tabs>
          <w:tab w:val="left" w:pos="993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а) описание обстоятельств непреодолимой силы и их продолжительность;</w:t>
      </w:r>
      <w:r/>
    </w:p>
    <w:p>
      <w:pPr>
        <w:pStyle w:val="744"/>
        <w:ind w:left="0" w:firstLine="454"/>
        <w:jc w:val="both"/>
        <w:tabs>
          <w:tab w:val="left" w:pos="993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  <w:r/>
    </w:p>
    <w:p>
      <w:pPr>
        <w:pStyle w:val="744"/>
        <w:ind w:left="0" w:firstLine="454"/>
        <w:jc w:val="both"/>
        <w:tabs>
          <w:tab w:val="left" w:pos="993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в) указание на срок, необходимый для устранения обстоятельств, препятствующих присутствию при проведении контрольного мероприятия.</w:t>
      </w:r>
      <w:r/>
    </w:p>
    <w:p>
      <w:pPr>
        <w:ind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При предоставлении указанной информации проведение </w:t>
      </w:r>
      <w:r>
        <w:rPr>
          <w:rFonts w:ascii="Times New Roman" w:hAnsi="Times New Roman" w:eastAsia="Calibri"/>
          <w:sz w:val="28"/>
          <w:szCs w:val="28"/>
        </w:rPr>
        <w:t xml:space="preserve">контрольного  мероприятия</w:t>
      </w:r>
      <w:r>
        <w:rPr>
          <w:rFonts w:ascii="Times New Roman" w:hAnsi="Times New Roman" w:eastAsia="Calibri"/>
          <w:sz w:val="28"/>
          <w:szCs w:val="28"/>
        </w:rPr>
        <w:t xml:space="preserve"> переносится контрольным органом на срок, необходимый                 для </w:t>
      </w:r>
      <w:r>
        <w:rPr>
          <w:rFonts w:ascii="Times New Roman" w:hAnsi="Times New Roman" w:eastAsia="Calibri"/>
          <w:sz w:val="28"/>
          <w:szCs w:val="28"/>
        </w:rPr>
        <w:t xml:space="preserve">устранения обстоятельств, послуживших поводом для данного обращения индивидуального предпринимателя, гражданина.</w:t>
      </w:r>
      <w:r/>
    </w:p>
    <w:p>
      <w:pPr>
        <w:pStyle w:val="744"/>
        <w:ind w:left="0"/>
        <w:jc w:val="center"/>
        <w:widowControl/>
        <w:tabs>
          <w:tab w:val="left" w:pos="1134" w:leader="none"/>
        </w:tabs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pStyle w:val="744"/>
        <w:ind w:left="0"/>
        <w:jc w:val="center"/>
        <w:widowControl/>
        <w:tabs>
          <w:tab w:val="left" w:pos="1134" w:leader="none"/>
        </w:tabs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pStyle w:val="744"/>
        <w:ind w:left="0"/>
        <w:jc w:val="center"/>
        <w:widowControl/>
        <w:tabs>
          <w:tab w:val="left" w:pos="1134" w:leader="none"/>
        </w:tabs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pStyle w:val="744"/>
        <w:ind w:left="0"/>
        <w:jc w:val="center"/>
        <w:widowControl/>
        <w:tabs>
          <w:tab w:val="left" w:pos="1134" w:leader="none"/>
        </w:tabs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pStyle w:val="744"/>
        <w:ind w:left="0"/>
        <w:jc w:val="center"/>
        <w:widowControl/>
        <w:tabs>
          <w:tab w:val="left" w:pos="1134" w:leader="none"/>
        </w:tabs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pStyle w:val="74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5. </w:t>
      </w:r>
      <w:r>
        <w:rPr>
          <w:rFonts w:ascii="Times New Roman" w:hAnsi="Times New Roman" w:eastAsia="Calibri"/>
          <w:b/>
          <w:sz w:val="28"/>
          <w:szCs w:val="28"/>
        </w:rPr>
        <w:t xml:space="preserve">Результаты контрольного мероприятия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44"/>
        <w:ind w:left="0"/>
        <w:rPr>
          <w:rFonts w:ascii="Times New Roman" w:hAnsi="Times New Roman" w:eastAsia="Calibri"/>
          <w:sz w:val="16"/>
          <w:szCs w:val="16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16"/>
          <w:szCs w:val="16"/>
        </w:rPr>
      </w:r>
      <w:r>
        <w:rPr>
          <w:rFonts w:ascii="Times New Roman" w:hAnsi="Times New Roman" w:eastAsia="Calibri"/>
          <w:sz w:val="16"/>
          <w:szCs w:val="16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5.1.</w:t>
      </w:r>
      <w:r>
        <w:rPr>
          <w:rFonts w:ascii="Times New Roman" w:hAnsi="Times New Roman" w:eastAsia="Calibri"/>
          <w:sz w:val="16"/>
          <w:szCs w:val="16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Результа</w:t>
      </w:r>
      <w:r>
        <w:rPr>
          <w:rFonts w:ascii="Times New Roman" w:hAnsi="Times New Roman" w:eastAsia="Calibri"/>
          <w:sz w:val="28"/>
          <w:szCs w:val="28"/>
        </w:rPr>
        <w:t xml:space="preserve">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                         и (или) прекращения их нарушений, восстановление нарушенно</w:t>
      </w:r>
      <w:r>
        <w:rPr>
          <w:rFonts w:ascii="Times New Roman" w:hAnsi="Times New Roman" w:eastAsia="Calibri"/>
          <w:sz w:val="28"/>
          <w:szCs w:val="28"/>
        </w:rPr>
        <w:t xml:space="preserve">го положения, направление уполномоченным органа</w:t>
      </w:r>
      <w:r>
        <w:rPr>
          <w:rFonts w:ascii="Times New Roman" w:hAnsi="Times New Roman" w:eastAsia="Calibri"/>
          <w:sz w:val="28"/>
          <w:szCs w:val="28"/>
        </w:rPr>
        <w:t xml:space="preserve">м или должностным лицам информации для рассмотрения вопроса о привлечении к ответственности                                       и (или) применение контрольным органом мер, предусмотренных пунктом          2 части 2 статьи 90 Федерального закона № 248-ФЗ.</w:t>
      </w:r>
      <w:r/>
    </w:p>
    <w:p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соответствии с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частью 2, частью 3 статьи 87 Федерального закона           № 248-ФЗ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(с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01.09.2025 г. вносятся изменения (</w:t>
      </w:r>
      <w:hyperlink r:id="rId57" w:tooltip="https://www.consultant.ru/document/cons_doc_LAW_494826/3d0cac60971a511280cbba229d9b6329c07731f7/#dst100249" w:history="1">
        <w:r>
          <w:rPr>
            <w:rStyle w:val="938"/>
            <w:rFonts w:ascii="Times New Roman" w:hAnsi="Times New Roman" w:eastAsia="Times New Roman" w:cs="Times New Roman"/>
            <w:color w:val="000000" w:themeColor="text1"/>
            <w:sz w:val="28"/>
            <w:highlight w:val="none"/>
            <w:u w:val="none"/>
          </w:rPr>
          <w:t xml:space="preserve">Федеральный закон</w:t>
        </w:r>
        <w:r>
          <w:rPr>
            <w:rStyle w:val="938"/>
            <w:rFonts w:ascii="Times New Roman" w:hAnsi="Times New Roman" w:eastAsia="Times New Roman" w:cs="Times New Roman"/>
            <w:color w:val="000000" w:themeColor="text1"/>
            <w:sz w:val="28"/>
            <w:highlight w:val="white"/>
            <w:u w:val="none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                      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от 28.12.2024 г. № 540-ФЗ)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п</w:t>
      </w:r>
      <w:r>
        <w:rPr>
          <w:rFonts w:ascii="Times New Roman" w:hAnsi="Times New Roman" w:eastAsia="Calibri"/>
          <w:sz w:val="28"/>
          <w:szCs w:val="28"/>
        </w:rPr>
        <w:t xml:space="preserve">о окончании проведения контрольного мероприятия,</w:t>
      </w:r>
      <w:r>
        <w:rPr>
          <w:rFonts w:ascii="Times New Roman" w:hAnsi="Times New Roman"/>
          <w:sz w:val="28"/>
          <w:szCs w:val="28"/>
        </w:rPr>
        <w:t xml:space="preserve"> предусматривающего взаимодействие с контролируемым лицом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составляется акт контрольного мероприятия (далее также </w:t>
      </w:r>
      <w:r>
        <w:rPr>
          <w:rFonts w:ascii="Times New Roman" w:hAnsi="Times New Roman" w:eastAsia="Calibri"/>
          <w:sz w:val="28"/>
          <w:szCs w:val="28"/>
        </w:rPr>
        <w:t xml:space="preserve">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  В случае устранения выявленного нарушения                до окончания проведен</w:t>
      </w:r>
      <w:r>
        <w:rPr>
          <w:rFonts w:ascii="Times New Roman" w:hAnsi="Times New Roman" w:eastAsia="Calibri"/>
          <w:sz w:val="28"/>
          <w:szCs w:val="28"/>
        </w:rPr>
        <w:t xml:space="preserve">ия контрольного мероприятия, </w:t>
      </w:r>
      <w:r>
        <w:rPr>
          <w:rFonts w:ascii="Times New Roman" w:hAnsi="Times New Roman"/>
          <w:sz w:val="28"/>
          <w:szCs w:val="28"/>
        </w:rPr>
        <w:t xml:space="preserve">предусматривающего взаимодействие с контролируемым лицом, </w:t>
      </w:r>
      <w:r>
        <w:rPr>
          <w:rFonts w:ascii="Times New Roman" w:hAnsi="Times New Roman" w:eastAsia="Calibri"/>
          <w:sz w:val="28"/>
          <w:szCs w:val="28"/>
        </w:rPr>
        <w:t xml:space="preserve">в акте указывается факт                         его устранения.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  <w:highlight w:val="none"/>
        </w:rPr>
        <w:tab/>
      </w:r>
      <w:r>
        <w:rPr>
          <w:rFonts w:ascii="Times New Roman" w:hAnsi="Times New Roman" w:eastAsia="Calibri"/>
          <w:sz w:val="28"/>
          <w:szCs w:val="28"/>
        </w:rPr>
        <w:t xml:space="preserve"> По окончании проведения обязательного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профилактического визита             или контрольного мероприятия без взаимодействия,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составляется акт контрольного мероприятия (далее также </w:t>
      </w:r>
      <w:r>
        <w:rPr>
          <w:rFonts w:ascii="Times New Roman" w:hAnsi="Times New Roman" w:eastAsia="Calibri"/>
          <w:sz w:val="28"/>
          <w:szCs w:val="28"/>
        </w:rPr>
        <w:t xml:space="preserve">– акт)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/>
    </w:p>
    <w:p>
      <w:pPr>
        <w:ind w:firstLine="708"/>
        <w:jc w:val="both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Документы, иные материалы, являющиеся доказательствами нарушения обязательных требований, приобщаются к акту.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Акт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составляется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сроки, определенные частью 3 статьи 87 Федерального закона № 248-ФЗ.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Calibri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</w:r>
      <w:r>
        <w:rPr>
          <w:rFonts w:ascii="Times New Roman" w:hAnsi="Times New Roman" w:eastAsia="Calibri"/>
          <w:color w:val="000000" w:themeColor="text1"/>
          <w:sz w:val="28"/>
          <w:szCs w:val="28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5.2.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контрольный орган после оформлен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ия акта контрольного мероприятия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выдаёт контролируемому лицу предписание             об устранении выявленных нарушений с указанием разумных сроков                     их устранения и (или) о проведении мероприятий по предотвращению причинения вреда (ущерба) охраняемым законом ценностям.</w:t>
      </w:r>
      <w:r/>
    </w:p>
    <w:p>
      <w:pPr>
        <w:pStyle w:val="744"/>
        <w:ind w:left="0"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Предписание, указанное в абзаце 1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настоящего пункта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выдается                     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 случаях, установленных частью 4 статьи 72 Земельного кодекса Российской Федерации, и в порядке, определенном статьей 90.1 Федерального закона               № 248-ФЗ. 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  <w:szCs w:val="28"/>
        </w:rPr>
        <w:t xml:space="preserve">5.3. В случае несогласия с фактами и выводами, изложенными в акте контрольного </w:t>
      </w:r>
      <w:r>
        <w:rPr>
          <w:rFonts w:ascii="Times New Roman" w:hAnsi="Times New Roman"/>
          <w:color w:val="000000"/>
          <w:sz w:val="28"/>
          <w:szCs w:val="28"/>
        </w:rPr>
        <w:t xml:space="preserve">мероприятия, контролируемое лицо вправе направить жалобу              в порядке, предусмотренном </w:t>
      </w:r>
      <w:hyperlink r:id="rId58" w:tooltip="https://login.consultant.ru/link/?rnd=DD4C46D5562F181F7F5E33570EFA9753&amp;req=doc&amp;base=RZR&amp;n=386954&amp;dst=100423&amp;fld=134&amp;date=23.07.2021" w:history="1">
        <w:r>
          <w:rPr>
            <w:rStyle w:val="985"/>
            <w:rFonts w:ascii="Times New Roman" w:hAnsi="Times New Roman"/>
            <w:color w:val="000000"/>
            <w:sz w:val="28"/>
            <w:szCs w:val="28"/>
            <w:u w:val="none"/>
          </w:rPr>
          <w:t xml:space="preserve">статьями 39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hyperlink r:id="rId59" w:tooltip="https://login.consultant.ru/link/?rnd=DD4C46D5562F181F7F5E33570EFA9753&amp;req=doc&amp;base=RZR&amp;n=386954&amp;dst=100468&amp;fld=134&amp;date=23.07.2021" w:history="1">
        <w:r>
          <w:rPr>
            <w:rStyle w:val="985"/>
            <w:rFonts w:ascii="Times New Roman" w:hAnsi="Times New Roman"/>
            <w:color w:val="000000"/>
            <w:sz w:val="28"/>
            <w:szCs w:val="28"/>
            <w:u w:val="none"/>
          </w:rPr>
          <w:t xml:space="preserve">43</w:t>
        </w:r>
      </w:hyperlink>
      <w:r>
        <w:rPr>
          <w:rFonts w:ascii="Times New Roman" w:hAnsi="Times New Roman" w:eastAsia="Calibri"/>
          <w:iCs/>
          <w:color w:val="000000"/>
          <w:sz w:val="28"/>
          <w:szCs w:val="28"/>
        </w:rPr>
        <w:t xml:space="preserve"> Федерального закона №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248-ФЗ.</w:t>
      </w:r>
      <w:r/>
    </w:p>
    <w:p>
      <w:pPr>
        <w:jc w:val="both"/>
        <w:rPr>
          <w:rFonts w:ascii="Times New Roman" w:hAnsi="Times New Roman" w:eastAsia="Calibri"/>
          <w:sz w:val="16"/>
          <w:szCs w:val="16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16"/>
          <w:szCs w:val="16"/>
        </w:rPr>
      </w:r>
      <w:r>
        <w:rPr>
          <w:rFonts w:ascii="Times New Roman" w:hAnsi="Times New Roman" w:eastAsia="Calibri"/>
          <w:sz w:val="16"/>
          <w:szCs w:val="16"/>
        </w:rPr>
      </w:r>
    </w:p>
    <w:p>
      <w:pPr>
        <w:pStyle w:val="74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6. </w:t>
      </w:r>
      <w:r>
        <w:rPr>
          <w:rFonts w:ascii="Times New Roman" w:hAnsi="Times New Roman" w:eastAsia="Calibri"/>
          <w:b/>
          <w:sz w:val="28"/>
          <w:szCs w:val="28"/>
        </w:rPr>
        <w:t xml:space="preserve">Обжалование решений контрольных органов,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44"/>
        <w:ind w:left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действий (бездействия) их должностных лиц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44"/>
        <w:ind w:left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74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.1. </w:t>
      </w:r>
      <w:r>
        <w:rPr>
          <w:rFonts w:ascii="Times New Roman" w:hAnsi="Times New Roman"/>
          <w:color w:val="00000a"/>
          <w:sz w:val="28"/>
          <w:szCs w:val="28"/>
        </w:rPr>
        <w:t xml:space="preserve">Решения контрольного органа, действий (бездействия) должностных лиц, осуществляющих муниципальный контроль, могут быть обжалованы               в порядке, установленном законодательством Российской Федерации.</w:t>
      </w:r>
      <w:r/>
    </w:p>
    <w:p>
      <w:pPr>
        <w:ind w:firstLine="794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.2. </w:t>
      </w:r>
      <w:r>
        <w:rPr>
          <w:rFonts w:ascii="Times New Roman" w:hAnsi="Times New Roman"/>
          <w:color w:val="00000a"/>
          <w:sz w:val="28"/>
          <w:szCs w:val="28"/>
        </w:rPr>
        <w:t xml:space="preserve">Судебное обжалование решений контрольного органа, действий (бездействия) должностных лиц контрольного </w:t>
      </w:r>
      <w:r>
        <w:rPr>
          <w:rFonts w:ascii="Times New Roman" w:hAnsi="Times New Roman"/>
          <w:color w:val="00000a"/>
          <w:sz w:val="28"/>
          <w:szCs w:val="28"/>
        </w:rPr>
        <w:t xml:space="preserve">органа,  возможно</w:t>
      </w:r>
      <w:r>
        <w:rPr>
          <w:rFonts w:ascii="Times New Roman" w:hAnsi="Times New Roman"/>
          <w:color w:val="00000a"/>
          <w:sz w:val="28"/>
          <w:szCs w:val="28"/>
        </w:rPr>
        <w:t xml:space="preserve"> только после их досудебного обжалования, за исключением установленных частью статьи 39 Федерального закона от 31.07.2020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 </w:t>
      </w:r>
      <w:r/>
    </w:p>
    <w:p>
      <w:pPr>
        <w:ind w:firstLine="794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.3. </w:t>
      </w:r>
      <w:r>
        <w:rPr>
          <w:rFonts w:ascii="Times New Roman" w:hAnsi="Times New Roman"/>
          <w:color w:val="00000a"/>
          <w:sz w:val="28"/>
          <w:szCs w:val="28"/>
        </w:rPr>
        <w:t xml:space="preserve">Досудебное обжалование решений контрольного органа, действий (бездействия) должностных лиц контрольного органа осуществляется                 в соответствии с главой 9 Федерального закона от 31.07.2020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  <w:r/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досудебном порядке со стороны контролируемых лиц, права                        и законные интересы которых, по их мнению, были нарушены, обжалованию подлежат: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решения о проведении контрольных (надзорных) мероприятий                        и обязательных профилактических визитов;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актов контрольных (надзорных) мероприятий и обязательных профилактических визитов, предписаний об устранении выявленных нарушений;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действия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решений об отнесении объектов контроля к соответствующей категории риска;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решений об отказе в проведении обязательных профилактических визитов по заявлениям контролируемых лиц;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иных решений, принимаемых контрольными (надзорными) органами           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.4. </w:t>
      </w:r>
      <w:r>
        <w:rPr>
          <w:rFonts w:ascii="Times New Roman" w:hAnsi="Times New Roman"/>
          <w:color w:val="00000a"/>
          <w:sz w:val="28"/>
          <w:szCs w:val="28"/>
        </w:rPr>
        <w:t xml:space="preserve">Жалоба подае</w:t>
      </w:r>
      <w:r>
        <w:rPr>
          <w:rFonts w:ascii="Times New Roman" w:hAnsi="Times New Roman"/>
          <w:color w:val="00000a"/>
          <w:sz w:val="28"/>
          <w:szCs w:val="28"/>
        </w:rPr>
        <w:t xml:space="preserve">тся контролируемым лицом в контрольный орган           в электронном виде с использованием Единого портала государственных                    и муниципальных услуг (функций), за исключением случая, предусмотренного частью 1.1 статьи 40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.5.</w:t>
      </w:r>
      <w:r>
        <w:rPr>
          <w:rFonts w:ascii="Times New Roman" w:hAnsi="Times New Roman"/>
          <w:color w:val="00000a"/>
          <w:sz w:val="16"/>
          <w:szCs w:val="16"/>
        </w:rPr>
        <w:tab/>
      </w:r>
      <w:r>
        <w:rPr>
          <w:rFonts w:ascii="Times New Roman" w:hAnsi="Times New Roman"/>
          <w:color w:val="00000a"/>
          <w:sz w:val="28"/>
          <w:szCs w:val="28"/>
        </w:rPr>
        <w:t xml:space="preserve">Жалоба, содержащая сведения и документы, составляющие государственную или охраняемую законом тайну, подается в соответствии                с пунктом 1.1. части 1 </w:t>
      </w:r>
      <w:r>
        <w:rPr>
          <w:rFonts w:ascii="Times New Roman" w:hAnsi="Times New Roman"/>
          <w:color w:val="00000a"/>
          <w:sz w:val="28"/>
          <w:szCs w:val="28"/>
        </w:rPr>
        <w:t xml:space="preserve">статьи  40</w:t>
      </w:r>
      <w:r>
        <w:rPr>
          <w:rFonts w:ascii="Times New Roman" w:hAnsi="Times New Roman"/>
          <w:color w:val="00000a"/>
          <w:sz w:val="28"/>
          <w:szCs w:val="28"/>
        </w:rPr>
        <w:t xml:space="preserve">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  <w:r/>
    </w:p>
    <w:p>
      <w:pPr>
        <w:jc w:val="both"/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6.6. Жалоба, поданная в электронном виде, должна быть подписана                      в соответствии с требованиями части 1 статьи 40 Федерального закона              №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6.7. Материалы, прикладываемые к жалобе, в том числе фото-                           и </w:t>
      </w:r>
      <w:r>
        <w:rPr>
          <w:rFonts w:ascii="Times New Roman" w:hAnsi="Times New Roman"/>
          <w:color w:val="00000a"/>
          <w:sz w:val="28"/>
          <w:szCs w:val="28"/>
        </w:rPr>
        <w:t xml:space="preserve">видеоматериалы, представляются контролируемым лицом в электронном виде.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6.8. Жалоба на решение контрольного органа, действий (бездействия)             его должностных лиц рассматривается руководителем контрольного органа.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6.9. Жалоба может быть подана в течение трид</w:t>
      </w:r>
      <w:r>
        <w:rPr>
          <w:rFonts w:ascii="Times New Roman" w:hAnsi="Times New Roman"/>
          <w:color w:val="00000a"/>
          <w:sz w:val="28"/>
          <w:szCs w:val="28"/>
        </w:rPr>
        <w:t xml:space="preserve">цати календарных дней              со д</w:t>
      </w:r>
      <w:r>
        <w:rPr>
          <w:rFonts w:ascii="Times New Roman" w:hAnsi="Times New Roman"/>
          <w:color w:val="00000a"/>
          <w:sz w:val="28"/>
          <w:szCs w:val="28"/>
        </w:rPr>
        <w:t xml:space="preserve">ня, когда контролируемое лицо узнало или должно было узнать                           о нарушении своих прав.  Жалоба на предписание контрольного органа может быть подана в течение десяти рабочих дней с момента получения контролируемым лицом предписания. 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6.10.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6.11. Контролируемое лицо, подавшее жалобу, до принятия решения              по жалобе может отозвать ее. При этом повторное направление жалобы                   по тем же основаниям не допускается.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6.12.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не позднее 2 рабочих дней</w:t>
      </w:r>
      <w:r>
        <w:rPr>
          <w:rFonts w:ascii="Times New Roman" w:hAnsi="Times New Roman"/>
          <w:color w:val="00000a"/>
          <w:sz w:val="28"/>
          <w:szCs w:val="28"/>
        </w:rPr>
        <w:t xml:space="preserve"> принимает одно из решений, предусмотренных частью 10 статьи 40 Федерального закона №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6.13. В срок не позднее пяти рабочих дней </w:t>
      </w:r>
      <w:r>
        <w:rPr>
          <w:rFonts w:ascii="Times New Roman" w:hAnsi="Times New Roman"/>
          <w:sz w:val="28"/>
          <w:szCs w:val="28"/>
        </w:rPr>
        <w:t xml:space="preserve">со дня получения жалобы контролируемый орган отказывает в рассмотрении жалобы в случаях, установленных частью 1 статьи 42 Федерального закона №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6.14.</w:t>
        <w:tab/>
        <w:t xml:space="preserve">Срок информирования и направления контролируемому лицу решения, принятого контрольным органом в соответствии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пунктами 6.12. - 6.13. 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 xml:space="preserve">составляет один рабочий день.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6.15. Форма и содержание жалобы, установлены частью 1 статьи 41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6.16.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</w:t>
      </w:r>
      <w:r>
        <w:rPr>
          <w:rFonts w:ascii="Times New Roman" w:hAnsi="Times New Roman"/>
          <w:sz w:val="28"/>
          <w:szCs w:val="28"/>
        </w:rPr>
        <w:t xml:space="preserve">й. Срок отказа в рассмотрении жалобы 5 рабочих дней со дня получения жалобы.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6.17.</w:t>
        <w:tab/>
        <w:t xml:space="preserve">При рассмотрении жалобы контрольный орган использует подсистему досудебного обжалования контрольной (надзорной) деятельности  в соответствии с Правилами ведения информационно</w:t>
      </w:r>
      <w:r>
        <w:rPr>
          <w:rFonts w:ascii="Times New Roman" w:hAnsi="Times New Roman"/>
          <w:color w:val="00000a"/>
          <w:sz w:val="28"/>
          <w:szCs w:val="28"/>
        </w:rPr>
        <w:t xml:space="preserve">й системы </w:t>
      </w:r>
      <w:r>
        <w:rPr>
          <w:rFonts w:ascii="Times New Roman" w:hAnsi="Times New Roman"/>
          <w:color w:val="00000a"/>
          <w:sz w:val="28"/>
          <w:szCs w:val="28"/>
        </w:rPr>
        <w:t xml:space="preserve">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          или иную охраняемую законом тайну.</w:t>
      </w:r>
      <w:r/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6.18. Срок рассмотрени</w:t>
      </w:r>
      <w:r>
        <w:rPr>
          <w:rFonts w:ascii="Times New Roman" w:hAnsi="Times New Roman"/>
          <w:color w:val="00000a"/>
          <w:sz w:val="28"/>
          <w:szCs w:val="28"/>
        </w:rPr>
        <w:t xml:space="preserve">я</w:t>
      </w:r>
      <w:r>
        <w:rPr>
          <w:rFonts w:ascii="Times New Roman" w:hAnsi="Times New Roman"/>
          <w:color w:val="00000a"/>
          <w:sz w:val="28"/>
          <w:szCs w:val="28"/>
        </w:rPr>
        <w:t xml:space="preserve"> руководителем контрольного органа жалобы составляет 15 рабочих дней со дня ее регистрации.</w:t>
      </w:r>
      <w:r>
        <w:rPr>
          <w:rFonts w:ascii="Times New Roman" w:hAnsi="Times New Roman"/>
          <w:color w:val="ff3333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</w:r>
      <w:r>
        <w:rPr>
          <w:rFonts w:ascii="Times New Roman" w:hAnsi="Times New Roman"/>
          <w:color w:val="00000a"/>
          <w:sz w:val="28"/>
          <w:szCs w:val="28"/>
        </w:rPr>
        <w:t xml:space="preserve">6.19</w:t>
      </w:r>
      <w:r>
        <w:rPr>
          <w:rFonts w:ascii="Times New Roman" w:hAnsi="Times New Roman"/>
          <w:color w:val="00000a"/>
          <w:sz w:val="28"/>
          <w:szCs w:val="28"/>
        </w:rPr>
        <w:t xml:space="preserve">. Контрольный орган вправе запросить у контролируемого лица, подавшего жалобу, дополнительную информацию и док</w:t>
      </w:r>
      <w:r>
        <w:rPr>
          <w:rFonts w:ascii="Times New Roman" w:hAnsi="Times New Roman"/>
          <w:color w:val="00000a"/>
          <w:sz w:val="28"/>
          <w:szCs w:val="28"/>
        </w:rPr>
        <w:t xml:space="preserve">ументы, относящиеся           к предмету жалобы. Контролируемое лицо вправе представить указанную </w:t>
      </w:r>
      <w:r>
        <w:rPr>
          <w:rFonts w:ascii="Times New Roman" w:hAnsi="Times New Roman"/>
          <w:color w:val="00000a"/>
          <w:sz w:val="28"/>
          <w:szCs w:val="28"/>
        </w:rPr>
        <w:t xml:space="preserve">информацию и докуме</w:t>
      </w:r>
      <w:r>
        <w:rPr>
          <w:rFonts w:ascii="Times New Roman" w:hAnsi="Times New Roman"/>
          <w:color w:val="00000a"/>
          <w:sz w:val="28"/>
          <w:szCs w:val="28"/>
        </w:rPr>
        <w:t xml:space="preserve">нты в течение пяти рабочих дней с</w:t>
      </w:r>
      <w:r>
        <w:rPr>
          <w:rFonts w:ascii="Times New Roman" w:hAnsi="Times New Roman"/>
          <w:color w:val="00000a"/>
          <w:sz w:val="28"/>
          <w:szCs w:val="28"/>
        </w:rPr>
        <w:t xml:space="preserve">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                   и документов, относящихся к предмету жалобы, до момента получения               их</w:t>
      </w:r>
      <w:r>
        <w:rPr>
          <w:rFonts w:ascii="Times New Roman" w:hAnsi="Times New Roman"/>
          <w:color w:val="00000a"/>
          <w:sz w:val="28"/>
          <w:szCs w:val="28"/>
        </w:rPr>
        <w:t xml:space="preserve">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0</w:t>
      </w:r>
      <w:r>
        <w:rPr>
          <w:rFonts w:ascii="Times New Roman" w:hAnsi="Times New Roman"/>
          <w:color w:val="00000a"/>
          <w:sz w:val="28"/>
          <w:szCs w:val="28"/>
        </w:rPr>
        <w:t xml:space="preserve">. Не допускается запрашивать у контролируемого лица, подавшего жалобу, информацию и документы, которые находятся в распоряжени</w:t>
      </w:r>
      <w:r>
        <w:rPr>
          <w:rFonts w:ascii="Times New Roman" w:hAnsi="Times New Roman"/>
          <w:color w:val="00000a"/>
          <w:sz w:val="28"/>
          <w:szCs w:val="28"/>
        </w:rPr>
        <w:t xml:space="preserve">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1</w:t>
      </w:r>
      <w:r>
        <w:rPr>
          <w:rFonts w:ascii="Times New Roman" w:hAnsi="Times New Roman"/>
          <w:color w:val="00000a"/>
          <w:sz w:val="28"/>
          <w:szCs w:val="28"/>
        </w:rPr>
        <w:t xml:space="preserve">. Обязанность доказывания законности и обоснованности принятого решения и (или) совершенного действия (бездействия) возлагается                          на контрольный орган.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2</w:t>
      </w:r>
      <w:r>
        <w:rPr>
          <w:rFonts w:ascii="Times New Roman" w:hAnsi="Times New Roman"/>
          <w:color w:val="00000a"/>
          <w:sz w:val="28"/>
          <w:szCs w:val="28"/>
        </w:rPr>
        <w:t xml:space="preserve">. По итогам рассмотрения жалобы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уполномоченное должностное лицо</w:t>
      </w:r>
      <w:r>
        <w:rPr>
          <w:rFonts w:ascii="Times New Roman" w:hAnsi="Times New Roman"/>
          <w:color w:val="00000a"/>
          <w:sz w:val="28"/>
          <w:szCs w:val="28"/>
        </w:rPr>
        <w:t xml:space="preserve"> контрольного органа принимает одно из решений, предусмотренных частью 6 статьи 43 Федерального закона №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3</w:t>
      </w:r>
      <w:r>
        <w:rPr>
          <w:rFonts w:ascii="Times New Roman" w:hAnsi="Times New Roman"/>
          <w:color w:val="00000a"/>
          <w:sz w:val="28"/>
          <w:szCs w:val="28"/>
        </w:rPr>
        <w:t xml:space="preserve">. Решение контрольного </w:t>
      </w:r>
      <w:r>
        <w:rPr>
          <w:rFonts w:ascii="Times New Roman" w:hAnsi="Times New Roman"/>
          <w:color w:val="00000a"/>
          <w:sz w:val="28"/>
          <w:szCs w:val="28"/>
        </w:rPr>
        <w:t xml:space="preserve">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(функций) в срок не позднее одного рабочего дня со дня его принятия.</w:t>
      </w:r>
      <w:r/>
    </w:p>
    <w:p>
      <w:pPr>
        <w:pStyle w:val="744"/>
        <w:ind w:left="0"/>
        <w:jc w:val="both"/>
        <w:tabs>
          <w:tab w:val="left" w:pos="1134" w:leader="none"/>
        </w:tabs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4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7. </w:t>
      </w:r>
      <w:r>
        <w:rPr>
          <w:rFonts w:ascii="Times New Roman" w:hAnsi="Times New Roman" w:eastAsia="Calibri"/>
          <w:b/>
          <w:sz w:val="28"/>
          <w:szCs w:val="28"/>
        </w:rPr>
        <w:t xml:space="preserve">Заключительные положения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pStyle w:val="744"/>
        <w:ind w:left="0" w:right="-17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7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.1.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До 31 декабря 2025 года информирование контролируемого лица              о совершаемых должностными лицами контрольного (надзорного) органа                 и иными уполномоченными лицами действиях и принимаемых решениях, направление документов и сведений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кон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тролируемому лицу контрольным (надзорным) органом могут осуществляться в том числе на бумажном носителе   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  <w:r/>
    </w:p>
    <w:p>
      <w:pPr>
        <w:pStyle w:val="744"/>
        <w:ind w:left="0" w:right="-170"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 xml:space="preserve">7</w:t>
      </w:r>
      <w:r>
        <w:rPr>
          <w:rFonts w:ascii="Times New Roman" w:hAnsi="Times New Roman" w:eastAsia="Calibri"/>
          <w:sz w:val="28"/>
          <w:szCs w:val="28"/>
        </w:rPr>
        <w:t xml:space="preserve">.2. </w:t>
      </w:r>
      <w:r>
        <w:rPr>
          <w:rFonts w:ascii="Times New Roman" w:hAnsi="Times New Roman" w:eastAsia="Calibri"/>
          <w:sz w:val="28"/>
          <w:szCs w:val="28"/>
        </w:rPr>
        <w:t xml:space="preserve">Контрольный орга</w:t>
      </w:r>
      <w:r>
        <w:rPr>
          <w:rFonts w:ascii="Times New Roman" w:hAnsi="Times New Roman" w:eastAsia="Calibri"/>
          <w:sz w:val="28"/>
          <w:szCs w:val="28"/>
        </w:rPr>
        <w:t xml:space="preserve">н при проведении контрол</w:t>
      </w:r>
      <w:r>
        <w:rPr>
          <w:rFonts w:ascii="Times New Roman" w:hAnsi="Times New Roman" w:eastAsia="Calibri"/>
          <w:sz w:val="28"/>
          <w:szCs w:val="28"/>
        </w:rPr>
        <w:t xml:space="preserve">ьных мероприятий, использует типовые формы документов, утвержденные приказом Министерства экономического развития Российской Федерации от 31.03.2021 г. № 151                      «О типовых формах документов, используемых контрольным (надзорным) органом».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Иные  формы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документов, предусмотренные Положением, утверждаются муниципальным правовым актом контрольного органа.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tbl>
      <w:tblPr>
        <w:tblStyle w:val="982"/>
        <w:tblW w:w="0" w:type="auto"/>
        <w:tblInd w:w="42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461"/>
        <w:gridCol w:w="4684"/>
      </w:tblGrid>
      <w:tr>
        <w:tblPrEx/>
        <w:trPr/>
        <w:tc>
          <w:tcPr>
            <w:tcW w:w="4643" w:type="dxa"/>
            <w:textDirection w:val="lrTb"/>
            <w:noWrap w:val="false"/>
          </w:tcPr>
          <w:p>
            <w:pPr>
              <w:pStyle w:val="959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 Положению                                 о муниципальном жилищном контроле в границах Ивнянского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pStyle w:val="959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</w:tr>
    </w:tbl>
    <w:p>
      <w:pPr>
        <w:widowControl/>
      </w:pPr>
      <w:r/>
      <w:r/>
    </w:p>
    <w:p>
      <w:pPr>
        <w:pStyle w:val="953"/>
        <w:ind w:left="426"/>
        <w:jc w:val="center"/>
        <w:tabs>
          <w:tab w:val="left" w:pos="9356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jc w:val="center"/>
        <w:tabs>
          <w:tab w:val="left" w:pos="93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риска нарушения обязательных требований, используемые для определения необходимости проведения внеплановых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проверок при осуществлении администрацией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Ивнянского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контроля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ind w:left="426"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9"/>
        <w:ind w:left="426"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1. Поступление в орган муниципального жилищного контроля обращений гражданина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порядку осуществления перевода жилого помещения муниципального жилищного фонда в нежилое помещение;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порядку осуществления перепланировки и (или) переустройства жилых помещений муниципального жилищного фонда в многоквартирном доме;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предоставлению коммунальных услуг пользователям жилых помещений муниципального жилищного фонда в многоквартирных домах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жилых домов;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 обеспечению доступности для инвалидов жилых помещений муниципального жилищного фонда;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д)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Двухкратный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Поступление в орган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</w:t>
      </w:r>
      <w:bookmarkStart w:id="0" w:name="undefine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 котором есть жилые помещения муниципального жилищного фонда, 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информации, размещённой контролируемым лицом в государственной информационной системе жилищно-коммунального хозяйства.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Неоднократные (два и более) случаи аварий, произошедшие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том же объекте муниципального жилищного контроля,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течение трех месяцев подряд.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center"/>
        <w:rPr>
          <w:b/>
          <w:bCs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Проект решения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Муниципального совета Ивнянского района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bCs/>
          <w:color w:val="000000"/>
          <w:sz w:val="28"/>
          <w:szCs w:val="28"/>
        </w:rPr>
        <w:t xml:space="preserve">Об утверждении Положения о муниципальном жилищном контроле                  в границах</w:t>
      </w:r>
      <w:r>
        <w:rPr>
          <w:b/>
          <w:bCs/>
          <w:color w:val="000000"/>
          <w:sz w:val="28"/>
          <w:szCs w:val="28"/>
        </w:rPr>
        <w:t xml:space="preserve"> Ивнянского района</w:t>
      </w:r>
      <w:r>
        <w:rPr>
          <w:b/>
          <w:bCs/>
          <w:color w:val="000000"/>
          <w:sz w:val="28"/>
          <w:szCs w:val="28"/>
        </w:rPr>
        <w:t xml:space="preserve"> Белгородской области»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i/>
          <w:szCs w:val="28"/>
          <w:u w:val="single"/>
        </w:rPr>
      </w:pPr>
      <w:r>
        <w:rPr>
          <w:i/>
          <w:sz w:val="28"/>
          <w:szCs w:val="28"/>
          <w:u w:val="single"/>
        </w:rPr>
      </w:r>
      <w:r>
        <w:rPr>
          <w:i/>
          <w:szCs w:val="28"/>
          <w:u w:val="single"/>
        </w:rPr>
      </w:r>
      <w:r>
        <w:rPr>
          <w:i/>
          <w:szCs w:val="28"/>
          <w:u w:val="single"/>
        </w:rPr>
      </w:r>
    </w:p>
    <w:p>
      <w:pPr>
        <w:ind w:firstLine="708"/>
        <w:rPr>
          <w:b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отов</w:t>
      </w:r>
      <w:r>
        <w:rPr>
          <w:b/>
          <w:sz w:val="28"/>
          <w:szCs w:val="28"/>
        </w:rPr>
        <w:t xml:space="preserve">ил</w:t>
      </w:r>
      <w:r>
        <w:rPr>
          <w:b/>
          <w:sz w:val="28"/>
          <w:szCs w:val="28"/>
        </w:rPr>
        <w:t xml:space="preserve">: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9617" w:type="dxa"/>
        <w:tblLook w:val="0000" w:firstRow="0" w:lastRow="0" w:firstColumn="0" w:lastColumn="0" w:noHBand="0" w:noVBand="0"/>
      </w:tblPr>
      <w:tblGrid>
        <w:gridCol w:w="4644"/>
        <w:gridCol w:w="2694"/>
        <w:gridCol w:w="2279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ind w:firstLine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Отдел жилищно-коммунального хозяйства администрации </w:t>
            </w:r>
            <w:r>
              <w:rPr>
                <w:sz w:val="28"/>
                <w:szCs w:val="28"/>
              </w:rPr>
              <w:t xml:space="preserve">Ивнянского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279" w:type="dxa"/>
            <w:textDirection w:val="lrTb"/>
            <w:noWrap w:val="false"/>
          </w:tcPr>
          <w:p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rPr>
                <w:sz w:val="26"/>
                <w:szCs w:val="26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Н.С. Мишурова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ind w:firstLine="708"/>
        <w:rPr>
          <w:b/>
          <w:szCs w:val="28"/>
        </w:rPr>
      </w:pPr>
      <w:r>
        <w:rPr>
          <w:b/>
          <w:sz w:val="28"/>
          <w:szCs w:val="28"/>
        </w:rPr>
        <w:t xml:space="preserve">Согласован: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9480" w:type="dxa"/>
        <w:tblLook w:val="0000" w:firstRow="0" w:lastRow="0" w:firstColumn="0" w:lastColumn="0" w:noHBand="0" w:noVBand="0"/>
      </w:tblPr>
      <w:tblGrid>
        <w:gridCol w:w="4563"/>
        <w:gridCol w:w="2646"/>
        <w:gridCol w:w="2271"/>
      </w:tblGrid>
      <w:tr>
        <w:tblPrEx/>
        <w:trPr>
          <w:trHeight w:val="1375"/>
        </w:trPr>
        <w:tc>
          <w:tcPr>
            <w:tcW w:w="4563" w:type="dxa"/>
            <w:textDirection w:val="lrTb"/>
            <w:noWrap w:val="false"/>
          </w:tcPr>
          <w:p>
            <w:pPr>
              <w:ind w:firstLine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Первый заместитель главы администрации Ивнянского района </w:t>
            </w:r>
            <w:r>
              <w:rPr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экономическому развитию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firstLine="0"/>
            </w:pPr>
            <w:r/>
            <w:r/>
          </w:p>
        </w:tc>
        <w:tc>
          <w:tcPr>
            <w:tcW w:w="2646" w:type="dxa"/>
            <w:textDirection w:val="lrTb"/>
            <w:noWrap w:val="false"/>
          </w:tcPr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tabs>
                <w:tab w:val="left" w:pos="2007" w:leader="none"/>
              </w:tabs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tabs>
                <w:tab w:val="left" w:pos="2007" w:leader="none"/>
              </w:tabs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Л.А. Родионова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firstLine="0"/>
              <w:tabs>
                <w:tab w:val="left" w:pos="2007" w:leader="none"/>
              </w:tabs>
            </w:pPr>
            <w:r/>
            <w:r/>
          </w:p>
        </w:tc>
      </w:tr>
      <w:tr>
        <w:tblPrEx/>
        <w:trPr>
          <w:trHeight w:val="626"/>
        </w:trPr>
        <w:tc>
          <w:tcPr>
            <w:tcW w:w="4563" w:type="dxa"/>
            <w:vMerge w:val="restart"/>
            <w:textDirection w:val="lrTb"/>
            <w:noWrap w:val="false"/>
          </w:tcPr>
          <w:p>
            <w:pPr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rFonts w:eastAsia="Times New Roman"/>
                <w:sz w:val="28"/>
                <w:szCs w:val="28"/>
              </w:rPr>
              <w:t xml:space="preserve">Ивнянского</w:t>
            </w:r>
            <w:r>
              <w:rPr>
                <w:rFonts w:eastAsia="Times New Roman"/>
                <w:sz w:val="28"/>
                <w:szCs w:val="28"/>
              </w:rPr>
              <w:t xml:space="preserve"> района по  администрации </w:t>
            </w:r>
            <w:r>
              <w:rPr>
                <w:rFonts w:eastAsia="Times New Roman"/>
                <w:sz w:val="28"/>
                <w:szCs w:val="28"/>
              </w:rPr>
              <w:t xml:space="preserve">Ивнянского</w:t>
            </w:r>
            <w:r>
              <w:rPr>
                <w:rFonts w:eastAsia="Times New Roman"/>
                <w:sz w:val="28"/>
                <w:szCs w:val="28"/>
              </w:rPr>
              <w:t xml:space="preserve"> района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71" w:type="dxa"/>
            <w:vMerge w:val="restart"/>
            <w:textDirection w:val="lrTb"/>
            <w:noWrap w:val="false"/>
          </w:tcPr>
          <w:p>
            <w:pPr>
              <w:ind w:left="-12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left="-121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А.В. Панин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626"/>
        </w:trPr>
        <w:tc>
          <w:tcPr>
            <w:tcW w:w="4563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Начальник юридического отдела администрации Ивнянского района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textDirection w:val="lrTb"/>
            <w:noWrap w:val="false"/>
          </w:tcPr>
          <w:p>
            <w:pPr>
              <w:ind w:left="-121"/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hanging="121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hanging="121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С.И. </w:t>
            </w:r>
            <w:r>
              <w:rPr>
                <w:sz w:val="28"/>
                <w:szCs w:val="28"/>
              </w:rPr>
              <w:t xml:space="preserve">Солощенко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305"/>
        </w:trPr>
        <w:tc>
          <w:tcPr>
            <w:tcW w:w="4563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rPr>
          <w:szCs w:val="28"/>
        </w:rPr>
      </w:pPr>
      <w:r>
        <w:rPr>
          <w:sz w:val="28"/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134" w:right="567" w:bottom="681" w:left="1701" w:header="720" w:footer="68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504020204"/>
  </w:font>
  <w:font w:name="Symbol">
    <w:panose1 w:val="05010000000000000000"/>
  </w:font>
  <w:font w:name="Wingdings">
    <w:panose1 w:val="05010000000000000000"/>
  </w:font>
  <w:font w:name="Verdana">
    <w:panose1 w:val="020B0604030504040204"/>
  </w:font>
  <w:font w:name="Liberation Mono">
    <w:panose1 w:val="02070409020205020404"/>
  </w:font>
  <w:font w:name="Calibri">
    <w:panose1 w:val="020F0502020204030204"/>
  </w:font>
  <w:font w:name="Courier New">
    <w:panose1 w:val="02070309020205020404"/>
  </w:font>
  <w:font w:name="Droid Sans Fallback">
    <w:panose1 w:val="02000603000000000000"/>
  </w:font>
  <w:font w:name="Droid Sans Devanagari">
    <w:panose1 w:val="02000603000000000000"/>
  </w:font>
  <w:font w:name="MS Mincho">
    <w:panose1 w:val="020205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rPr>
        <w:rStyle w:val="973"/>
      </w:rPr>
      <w:framePr w:wrap="none" w:vAnchor="text" w:hAnchor="margin" w:xAlign="center" w:y="1"/>
    </w:pPr>
    <w:r>
      <w:rPr>
        <w:rStyle w:val="973"/>
      </w:rPr>
      <w:fldChar w:fldCharType="begin"/>
    </w:r>
    <w:r>
      <w:rPr>
        <w:rStyle w:val="973"/>
      </w:rPr>
      <w:instrText xml:space="preserve"> PAGE </w:instrText>
    </w:r>
    <w:r>
      <w:rPr>
        <w:rStyle w:val="973"/>
      </w:rPr>
      <w:fldChar w:fldCharType="separate"/>
    </w:r>
    <w:r>
      <w:rPr>
        <w:rStyle w:val="973"/>
      </w:rPr>
      <w:t xml:space="preserve">3</w:t>
    </w:r>
    <w:r>
      <w:rPr>
        <w:rStyle w:val="973"/>
      </w:rPr>
      <w:fldChar w:fldCharType="end"/>
    </w:r>
    <w:r>
      <w:rPr>
        <w:rStyle w:val="973"/>
      </w:rPr>
    </w:r>
    <w:r>
      <w:rPr>
        <w:rStyle w:val="973"/>
      </w:rPr>
    </w:r>
  </w:p>
  <w:p>
    <w:pPr>
      <w:pStyle w:val="96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rPr>
        <w:rStyle w:val="973"/>
      </w:rPr>
      <w:framePr w:wrap="none" w:vAnchor="text" w:hAnchor="margin" w:xAlign="center" w:y="1"/>
    </w:pPr>
    <w:r>
      <w:rPr>
        <w:rStyle w:val="973"/>
      </w:rPr>
      <w:fldChar w:fldCharType="begin"/>
    </w:r>
    <w:r>
      <w:rPr>
        <w:rStyle w:val="973"/>
      </w:rPr>
      <w:instrText xml:space="preserve"> PAGE </w:instrText>
    </w:r>
    <w:r>
      <w:rPr>
        <w:rStyle w:val="973"/>
      </w:rPr>
      <w:fldChar w:fldCharType="end"/>
    </w:r>
    <w:r>
      <w:rPr>
        <w:rStyle w:val="973"/>
      </w:rPr>
    </w:r>
    <w:r>
      <w:rPr>
        <w:rStyle w:val="973"/>
      </w:rPr>
    </w:r>
  </w:p>
  <w:p>
    <w:pPr>
      <w:pStyle w:val="9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pStyle w:val="89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pStyle w:val="89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89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pStyle w:val="89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6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8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0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4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6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06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6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8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0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2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6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8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23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6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8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0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2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6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8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23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0">
    <w:name w:val="Heading 1"/>
    <w:basedOn w:val="895"/>
    <w:next w:val="895"/>
    <w:link w:val="7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1">
    <w:name w:val="Heading 1 Char"/>
    <w:basedOn w:val="900"/>
    <w:link w:val="730"/>
    <w:uiPriority w:val="9"/>
    <w:rPr>
      <w:rFonts w:ascii="Arial" w:hAnsi="Arial" w:eastAsia="Arial" w:cs="Arial"/>
      <w:sz w:val="40"/>
      <w:szCs w:val="40"/>
    </w:rPr>
  </w:style>
  <w:style w:type="paragraph" w:styleId="732">
    <w:name w:val="Heading 2"/>
    <w:basedOn w:val="895"/>
    <w:next w:val="895"/>
    <w:link w:val="7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3">
    <w:name w:val="Heading 2 Char"/>
    <w:basedOn w:val="900"/>
    <w:link w:val="732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900"/>
    <w:link w:val="896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900"/>
    <w:link w:val="897"/>
    <w:uiPriority w:val="9"/>
    <w:rPr>
      <w:rFonts w:ascii="Arial" w:hAnsi="Arial" w:eastAsia="Arial" w:cs="Arial"/>
      <w:b/>
      <w:bCs/>
      <w:sz w:val="26"/>
      <w:szCs w:val="26"/>
    </w:rPr>
  </w:style>
  <w:style w:type="character" w:styleId="736">
    <w:name w:val="Heading 5 Char"/>
    <w:basedOn w:val="900"/>
    <w:link w:val="898"/>
    <w:uiPriority w:val="9"/>
    <w:rPr>
      <w:rFonts w:ascii="Arial" w:hAnsi="Arial" w:eastAsia="Arial" w:cs="Arial"/>
      <w:b/>
      <w:bCs/>
      <w:sz w:val="24"/>
      <w:szCs w:val="24"/>
    </w:rPr>
  </w:style>
  <w:style w:type="character" w:styleId="737">
    <w:name w:val="Heading 6 Char"/>
    <w:basedOn w:val="900"/>
    <w:link w:val="899"/>
    <w:uiPriority w:val="9"/>
    <w:rPr>
      <w:rFonts w:ascii="Arial" w:hAnsi="Arial" w:eastAsia="Arial" w:cs="Arial"/>
      <w:b/>
      <w:bCs/>
      <w:sz w:val="22"/>
      <w:szCs w:val="22"/>
    </w:rPr>
  </w:style>
  <w:style w:type="paragraph" w:styleId="738">
    <w:name w:val="Heading 7"/>
    <w:basedOn w:val="895"/>
    <w:next w:val="895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7 Char"/>
    <w:basedOn w:val="900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0">
    <w:name w:val="Heading 8"/>
    <w:basedOn w:val="895"/>
    <w:next w:val="895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1">
    <w:name w:val="Heading 8 Char"/>
    <w:basedOn w:val="900"/>
    <w:link w:val="740"/>
    <w:uiPriority w:val="9"/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895"/>
    <w:next w:val="895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>
    <w:name w:val="Heading 9 Char"/>
    <w:basedOn w:val="900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List Paragraph"/>
    <w:basedOn w:val="895"/>
    <w:uiPriority w:val="34"/>
    <w:qFormat/>
    <w:pPr>
      <w:contextualSpacing/>
      <w:ind w:left="720"/>
    </w:pPr>
  </w:style>
  <w:style w:type="paragraph" w:styleId="745">
    <w:name w:val="Title"/>
    <w:basedOn w:val="895"/>
    <w:next w:val="895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>
    <w:name w:val="Title Char"/>
    <w:basedOn w:val="900"/>
    <w:link w:val="745"/>
    <w:uiPriority w:val="10"/>
    <w:rPr>
      <w:sz w:val="48"/>
      <w:szCs w:val="48"/>
    </w:rPr>
  </w:style>
  <w:style w:type="character" w:styleId="747">
    <w:name w:val="Subtitle Char"/>
    <w:basedOn w:val="900"/>
    <w:link w:val="965"/>
    <w:uiPriority w:val="11"/>
    <w:rPr>
      <w:sz w:val="24"/>
      <w:szCs w:val="24"/>
    </w:rPr>
  </w:style>
  <w:style w:type="paragraph" w:styleId="748">
    <w:name w:val="Quote"/>
    <w:basedOn w:val="895"/>
    <w:next w:val="895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895"/>
    <w:next w:val="895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character" w:styleId="752">
    <w:name w:val="Header Char"/>
    <w:basedOn w:val="900"/>
    <w:link w:val="969"/>
    <w:uiPriority w:val="99"/>
  </w:style>
  <w:style w:type="character" w:styleId="753">
    <w:name w:val="Footer Char"/>
    <w:basedOn w:val="900"/>
    <w:link w:val="971"/>
    <w:uiPriority w:val="99"/>
  </w:style>
  <w:style w:type="character" w:styleId="754">
    <w:name w:val="Caption Char"/>
    <w:basedOn w:val="900"/>
    <w:link w:val="950"/>
    <w:uiPriority w:val="35"/>
    <w:rPr>
      <w:b/>
      <w:bCs/>
      <w:color w:val="4f81bd" w:themeColor="accent1"/>
      <w:sz w:val="18"/>
      <w:szCs w:val="18"/>
    </w:rPr>
  </w:style>
  <w:style w:type="table" w:styleId="755">
    <w:name w:val="Table Grid Light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4">
    <w:name w:val="List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5">
    <w:name w:val="List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6">
    <w:name w:val="List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7">
    <w:name w:val="List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8">
    <w:name w:val="List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9">
    <w:name w:val="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 &amp; 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8">
    <w:name w:val="Bordered &amp; 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9">
    <w:name w:val="Bordered &amp; 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0">
    <w:name w:val="Bordered &amp; 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1">
    <w:name w:val="Bordered &amp; 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2">
    <w:name w:val="Bordered &amp; 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3">
    <w:name w:val="Bordered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Footnote Text Char"/>
    <w:link w:val="967"/>
    <w:uiPriority w:val="99"/>
    <w:rPr>
      <w:sz w:val="18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900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6">
    <w:name w:val="Heading 3"/>
    <w:basedOn w:val="946"/>
    <w:next w:val="947"/>
    <w:link w:val="903"/>
    <w:qFormat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897">
    <w:name w:val="Heading 4"/>
    <w:basedOn w:val="895"/>
    <w:next w:val="895"/>
    <w:link w:val="904"/>
    <w:qFormat/>
    <w:pPr>
      <w:numPr>
        <w:ilvl w:val="3"/>
        <w:numId w:val="1"/>
      </w:numPr>
      <w:keepNext/>
      <w:spacing w:before="240" w:after="60"/>
      <w:outlineLvl w:val="3"/>
    </w:pPr>
    <w:rPr>
      <w:b/>
      <w:bCs/>
    </w:rPr>
  </w:style>
  <w:style w:type="paragraph" w:styleId="898">
    <w:name w:val="Heading 5"/>
    <w:basedOn w:val="895"/>
    <w:next w:val="899"/>
    <w:link w:val="905"/>
    <w:qFormat/>
    <w:pPr>
      <w:numPr>
        <w:ilvl w:val="4"/>
        <w:numId w:val="1"/>
      </w:numPr>
      <w:jc w:val="center"/>
      <w:spacing w:before="480"/>
      <w:outlineLvl w:val="4"/>
    </w:pPr>
    <w:rPr>
      <w:sz w:val="40"/>
      <w:szCs w:val="20"/>
    </w:rPr>
  </w:style>
  <w:style w:type="paragraph" w:styleId="899">
    <w:name w:val="Heading 6"/>
    <w:basedOn w:val="895"/>
    <w:next w:val="895"/>
    <w:link w:val="906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styleId="900" w:default="1">
    <w:name w:val="Default Paragraph Font"/>
    <w:uiPriority w:val="1"/>
    <w:semiHidden/>
    <w:unhideWhenUsed/>
  </w:style>
  <w:style w:type="table" w:styleId="90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2" w:default="1">
    <w:name w:val="No List"/>
    <w:uiPriority w:val="99"/>
    <w:semiHidden/>
    <w:unhideWhenUsed/>
  </w:style>
  <w:style w:type="character" w:styleId="903" w:customStyle="1">
    <w:name w:val="Заголовок 3 Знак"/>
    <w:basedOn w:val="900"/>
    <w:link w:val="896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04" w:customStyle="1">
    <w:name w:val="Заголовок 4 Знак"/>
    <w:basedOn w:val="900"/>
    <w:link w:val="89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05" w:customStyle="1">
    <w:name w:val="Заголовок 5 Знак"/>
    <w:basedOn w:val="900"/>
    <w:link w:val="898"/>
    <w:rPr>
      <w:rFonts w:ascii="Times New Roman" w:hAnsi="Times New Roman" w:eastAsia="Times New Roman" w:cs="Times New Roman"/>
      <w:sz w:val="40"/>
      <w:szCs w:val="20"/>
      <w:lang w:eastAsia="ru-RU"/>
    </w:rPr>
  </w:style>
  <w:style w:type="character" w:styleId="906" w:customStyle="1">
    <w:name w:val="Заголовок 6 Знак"/>
    <w:basedOn w:val="900"/>
    <w:link w:val="899"/>
    <w:rPr>
      <w:rFonts w:ascii="Times New Roman" w:hAnsi="Times New Roman" w:eastAsia="Times New Roman" w:cs="Times New Roman"/>
      <w:b/>
      <w:bCs/>
      <w:lang w:eastAsia="ru-RU"/>
    </w:rPr>
  </w:style>
  <w:style w:type="character" w:styleId="907" w:customStyle="1">
    <w:name w:val="WW8Num1z0"/>
  </w:style>
  <w:style w:type="character" w:styleId="908" w:customStyle="1">
    <w:name w:val="WW8Num1z1"/>
  </w:style>
  <w:style w:type="character" w:styleId="909" w:customStyle="1">
    <w:name w:val="WW8Num1z2"/>
  </w:style>
  <w:style w:type="character" w:styleId="910" w:customStyle="1">
    <w:name w:val="WW8Num1z3"/>
  </w:style>
  <w:style w:type="character" w:styleId="911" w:customStyle="1">
    <w:name w:val="WW8Num1z4"/>
  </w:style>
  <w:style w:type="character" w:styleId="912" w:customStyle="1">
    <w:name w:val="WW8Num1z5"/>
  </w:style>
  <w:style w:type="character" w:styleId="913" w:customStyle="1">
    <w:name w:val="WW8Num1z6"/>
  </w:style>
  <w:style w:type="character" w:styleId="914" w:customStyle="1">
    <w:name w:val="WW8Num1z7"/>
  </w:style>
  <w:style w:type="character" w:styleId="915" w:customStyle="1">
    <w:name w:val="WW8Num1z8"/>
  </w:style>
  <w:style w:type="character" w:styleId="916" w:customStyle="1">
    <w:name w:val="WW8Num2z0"/>
    <w:rPr>
      <w:rFonts w:hint="default"/>
      <w:b w:val="0"/>
      <w:i w:val="0"/>
      <w:color w:val="000000"/>
    </w:rPr>
  </w:style>
  <w:style w:type="character" w:styleId="917" w:customStyle="1">
    <w:name w:val="WW8Num2z1"/>
  </w:style>
  <w:style w:type="character" w:styleId="918" w:customStyle="1">
    <w:name w:val="WW8Num2z2"/>
  </w:style>
  <w:style w:type="character" w:styleId="919" w:customStyle="1">
    <w:name w:val="WW8Num2z3"/>
  </w:style>
  <w:style w:type="character" w:styleId="920" w:customStyle="1">
    <w:name w:val="WW8Num2z4"/>
  </w:style>
  <w:style w:type="character" w:styleId="921" w:customStyle="1">
    <w:name w:val="WW8Num2z5"/>
  </w:style>
  <w:style w:type="character" w:styleId="922" w:customStyle="1">
    <w:name w:val="WW8Num2z6"/>
  </w:style>
  <w:style w:type="character" w:styleId="923" w:customStyle="1">
    <w:name w:val="WW8Num2z7"/>
  </w:style>
  <w:style w:type="character" w:styleId="924" w:customStyle="1">
    <w:name w:val="WW8Num2z8"/>
  </w:style>
  <w:style w:type="character" w:styleId="925" w:customStyle="1">
    <w:name w:val="WW8Num3z0"/>
    <w:rPr>
      <w:rFonts w:hint="default"/>
    </w:rPr>
  </w:style>
  <w:style w:type="character" w:styleId="926" w:customStyle="1">
    <w:name w:val="WW8Num3z1"/>
  </w:style>
  <w:style w:type="character" w:styleId="927" w:customStyle="1">
    <w:name w:val="WW8Num3z2"/>
  </w:style>
  <w:style w:type="character" w:styleId="928" w:customStyle="1">
    <w:name w:val="WW8Num3z3"/>
  </w:style>
  <w:style w:type="character" w:styleId="929" w:customStyle="1">
    <w:name w:val="WW8Num3z4"/>
  </w:style>
  <w:style w:type="character" w:styleId="930" w:customStyle="1">
    <w:name w:val="WW8Num3z5"/>
  </w:style>
  <w:style w:type="character" w:styleId="931" w:customStyle="1">
    <w:name w:val="WW8Num3z6"/>
  </w:style>
  <w:style w:type="character" w:styleId="932" w:customStyle="1">
    <w:name w:val="WW8Num3z7"/>
  </w:style>
  <w:style w:type="character" w:styleId="933" w:customStyle="1">
    <w:name w:val="WW8Num3z8"/>
  </w:style>
  <w:style w:type="character" w:styleId="934" w:customStyle="1">
    <w:name w:val="WW8Num4z0"/>
    <w:rPr>
      <w:rFonts w:hint="default"/>
    </w:rPr>
  </w:style>
  <w:style w:type="character" w:styleId="935" w:customStyle="1">
    <w:name w:val="WW8Num5z0"/>
    <w:rPr>
      <w:rFonts w:hint="default"/>
    </w:rPr>
  </w:style>
  <w:style w:type="character" w:styleId="936" w:customStyle="1">
    <w:name w:val="Основной шрифт абзаца1"/>
  </w:style>
  <w:style w:type="character" w:styleId="937" w:customStyle="1">
    <w:name w:val="Текст выноски Знак"/>
    <w:rPr>
      <w:rFonts w:ascii="Tahoma" w:hAnsi="Tahoma" w:cs="Tahoma"/>
      <w:sz w:val="16"/>
      <w:szCs w:val="16"/>
    </w:rPr>
  </w:style>
  <w:style w:type="character" w:styleId="938">
    <w:name w:val="Hyperlink"/>
    <w:uiPriority w:val="99"/>
    <w:rPr>
      <w:color w:val="0000ff"/>
      <w:u w:val="single"/>
    </w:rPr>
  </w:style>
  <w:style w:type="character" w:styleId="939" w:customStyle="1">
    <w:name w:val="Гипертекстовая ссылка"/>
    <w:rPr>
      <w:rFonts w:cs="Times New Roman"/>
      <w:color w:val="106bbe"/>
    </w:rPr>
  </w:style>
  <w:style w:type="character" w:styleId="940" w:customStyle="1">
    <w:name w:val="Схема документа Знак"/>
    <w:rPr>
      <w:rFonts w:ascii="Tahoma" w:hAnsi="Tahoma" w:cs="Tahoma"/>
      <w:sz w:val="16"/>
      <w:szCs w:val="16"/>
    </w:rPr>
  </w:style>
  <w:style w:type="character" w:styleId="941" w:customStyle="1">
    <w:name w:val="Название Знак"/>
    <w:rPr>
      <w:b/>
      <w:bCs/>
      <w:sz w:val="28"/>
      <w:szCs w:val="24"/>
    </w:rPr>
  </w:style>
  <w:style w:type="character" w:styleId="942" w:customStyle="1">
    <w:name w:val="Подзаголовок Знак"/>
    <w:rPr>
      <w:b/>
      <w:sz w:val="28"/>
    </w:rPr>
  </w:style>
  <w:style w:type="character" w:styleId="943" w:customStyle="1">
    <w:name w:val="Текст сноски Знак"/>
    <w:basedOn w:val="936"/>
  </w:style>
  <w:style w:type="character" w:styleId="944" w:customStyle="1">
    <w:name w:val="Символ сноски"/>
    <w:rPr>
      <w:vertAlign w:val="superscript"/>
    </w:rPr>
  </w:style>
  <w:style w:type="character" w:styleId="945">
    <w:name w:val="FollowedHyperlink"/>
    <w:rPr>
      <w:color w:val="800000"/>
      <w:u w:val="single"/>
    </w:rPr>
  </w:style>
  <w:style w:type="paragraph" w:styleId="946" w:customStyle="1">
    <w:name w:val="Заголовок1"/>
    <w:basedOn w:val="895"/>
    <w:next w:val="947"/>
    <w:pPr>
      <w:jc w:val="center"/>
    </w:pPr>
    <w:rPr>
      <w:b/>
      <w:bCs/>
    </w:rPr>
  </w:style>
  <w:style w:type="paragraph" w:styleId="947">
    <w:name w:val="Body Text"/>
    <w:basedOn w:val="895"/>
    <w:link w:val="948"/>
    <w:pPr>
      <w:ind w:right="-483"/>
      <w:jc w:val="both"/>
    </w:pPr>
    <w:rPr>
      <w:b/>
      <w:bCs/>
    </w:rPr>
  </w:style>
  <w:style w:type="character" w:styleId="948" w:customStyle="1">
    <w:name w:val="Основной текст Знак"/>
    <w:basedOn w:val="900"/>
    <w:link w:val="9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49">
    <w:name w:val="List"/>
    <w:basedOn w:val="947"/>
    <w:rPr>
      <w:rFonts w:cs="Droid Sans Devanagari"/>
    </w:rPr>
  </w:style>
  <w:style w:type="paragraph" w:styleId="950">
    <w:name w:val="Caption"/>
    <w:basedOn w:val="895"/>
    <w:link w:val="754"/>
    <w:qFormat/>
    <w:pPr>
      <w:spacing w:before="120" w:after="120"/>
      <w:suppressLineNumbers/>
    </w:pPr>
    <w:rPr>
      <w:rFonts w:cs="Droid Sans Devanagari"/>
      <w:i/>
      <w:iCs/>
    </w:rPr>
  </w:style>
  <w:style w:type="paragraph" w:styleId="951" w:customStyle="1">
    <w:name w:val="Указатель1"/>
    <w:basedOn w:val="895"/>
    <w:pPr>
      <w:suppressLineNumbers/>
    </w:pPr>
    <w:rPr>
      <w:rFonts w:cs="Droid Sans Devanagari"/>
    </w:rPr>
  </w:style>
  <w:style w:type="paragraph" w:styleId="952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953" w:customStyle="1">
    <w:name w:val="ConsPlusTitle"/>
    <w:pPr>
      <w:spacing w:after="0" w:line="240" w:lineRule="auto"/>
      <w:widowControl w:val="off"/>
    </w:pPr>
    <w:rPr>
      <w:rFonts w:ascii="Calibri" w:hAnsi="Calibri" w:eastAsia="Calibri" w:cs="Calibri"/>
      <w:b/>
      <w:bCs/>
      <w:lang w:eastAsia="zh-CN"/>
    </w:rPr>
  </w:style>
  <w:style w:type="paragraph" w:styleId="954" w:customStyle="1">
    <w:name w:val="Знак"/>
    <w:basedOn w:val="895"/>
    <w:rPr>
      <w:rFonts w:ascii="Verdana" w:hAnsi="Verdana" w:cs="Verdana"/>
      <w:sz w:val="20"/>
      <w:szCs w:val="20"/>
      <w:lang w:val="en-US"/>
    </w:rPr>
  </w:style>
  <w:style w:type="paragraph" w:styleId="955">
    <w:name w:val="No Spacing"/>
    <w:qFormat/>
    <w:pPr>
      <w:spacing w:after="0" w:line="240" w:lineRule="auto"/>
    </w:pPr>
    <w:rPr>
      <w:rFonts w:ascii="Times New Roman" w:hAnsi="Times New Roman" w:eastAsia="Calibri" w:cs="Times New Roman"/>
      <w:sz w:val="28"/>
      <w:lang w:eastAsia="zh-CN"/>
    </w:rPr>
  </w:style>
  <w:style w:type="paragraph" w:styleId="956">
    <w:name w:val="Balloon Text"/>
    <w:basedOn w:val="895"/>
    <w:link w:val="957"/>
    <w:rPr>
      <w:rFonts w:ascii="Tahoma" w:hAnsi="Tahoma" w:cs="Tahoma"/>
      <w:sz w:val="16"/>
      <w:szCs w:val="16"/>
    </w:rPr>
  </w:style>
  <w:style w:type="character" w:styleId="957" w:customStyle="1">
    <w:name w:val="Текст выноски Знак1"/>
    <w:basedOn w:val="900"/>
    <w:link w:val="956"/>
    <w:rPr>
      <w:rFonts w:ascii="Tahoma" w:hAnsi="Tahoma" w:eastAsia="Times New Roman" w:cs="Tahoma"/>
      <w:sz w:val="16"/>
      <w:szCs w:val="16"/>
      <w:lang w:eastAsia="ru-RU"/>
    </w:rPr>
  </w:style>
  <w:style w:type="paragraph" w:styleId="958" w:customStyle="1">
    <w:name w:val="ConsTitle"/>
    <w:pPr>
      <w:spacing w:after="0" w:line="240" w:lineRule="auto"/>
      <w:widowControl w:val="off"/>
    </w:pPr>
    <w:rPr>
      <w:rFonts w:ascii="Arial" w:hAnsi="Arial" w:eastAsia="Times New Roman" w:cs="Arial"/>
      <w:b/>
      <w:sz w:val="16"/>
      <w:szCs w:val="20"/>
      <w:lang w:eastAsia="zh-CN"/>
    </w:rPr>
  </w:style>
  <w:style w:type="paragraph" w:styleId="959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zh-CN"/>
    </w:rPr>
  </w:style>
  <w:style w:type="paragraph" w:styleId="960" w:customStyle="1">
    <w:name w:val="Знак"/>
    <w:basedOn w:val="895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961" w:customStyle="1">
    <w:name w:val="s_1"/>
    <w:basedOn w:val="895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962" w:customStyle="1">
    <w:name w:val="Схема документа1"/>
    <w:basedOn w:val="895"/>
    <w:rPr>
      <w:rFonts w:ascii="Tahoma" w:hAnsi="Tahoma" w:cs="Tahoma"/>
      <w:sz w:val="16"/>
      <w:szCs w:val="16"/>
    </w:rPr>
  </w:style>
  <w:style w:type="paragraph" w:styleId="963" w:customStyle="1">
    <w:name w:val="Текст в заданном формате"/>
    <w:basedOn w:val="895"/>
    <w:pPr>
      <w:widowControl w:val="off"/>
    </w:pPr>
    <w:rPr>
      <w:rFonts w:ascii="Liberation Mono" w:hAnsi="Liberation Mono" w:eastAsia="Droid Sans Fallback" w:cs="Liberation Mono"/>
      <w:sz w:val="20"/>
      <w:szCs w:val="20"/>
      <w:lang w:eastAsia="zh-CN" w:bidi="hi-IN"/>
    </w:rPr>
  </w:style>
  <w:style w:type="paragraph" w:styleId="964" w:customStyle="1">
    <w:name w:val="Без интервала1"/>
    <w:pPr>
      <w:spacing w:after="0" w:line="240" w:lineRule="auto"/>
    </w:pPr>
    <w:rPr>
      <w:rFonts w:ascii="Calibri" w:hAnsi="Calibri" w:eastAsia="Times New Roman" w:cs="Calibri"/>
      <w:lang w:eastAsia="zh-CN"/>
    </w:rPr>
  </w:style>
  <w:style w:type="paragraph" w:styleId="965">
    <w:name w:val="Subtitle"/>
    <w:basedOn w:val="895"/>
    <w:next w:val="947"/>
    <w:link w:val="966"/>
    <w:qFormat/>
    <w:pPr>
      <w:jc w:val="center"/>
    </w:pPr>
    <w:rPr>
      <w:b/>
      <w:szCs w:val="20"/>
    </w:rPr>
  </w:style>
  <w:style w:type="character" w:styleId="966" w:customStyle="1">
    <w:name w:val="Подзаголовок Знак1"/>
    <w:basedOn w:val="900"/>
    <w:link w:val="965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967">
    <w:name w:val="footnote text"/>
    <w:basedOn w:val="895"/>
    <w:link w:val="968"/>
    <w:rPr>
      <w:sz w:val="20"/>
      <w:szCs w:val="20"/>
    </w:rPr>
  </w:style>
  <w:style w:type="character" w:styleId="968" w:customStyle="1">
    <w:name w:val="Текст сноски Знак1"/>
    <w:basedOn w:val="900"/>
    <w:link w:val="967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9">
    <w:name w:val="Header"/>
    <w:basedOn w:val="895"/>
    <w:link w:val="9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0" w:customStyle="1">
    <w:name w:val="Верхний колонтитул Знак"/>
    <w:basedOn w:val="900"/>
    <w:link w:val="96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1">
    <w:name w:val="Footer"/>
    <w:basedOn w:val="895"/>
    <w:link w:val="9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2" w:customStyle="1">
    <w:name w:val="Нижний колонтитул Знак"/>
    <w:basedOn w:val="900"/>
    <w:link w:val="97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73">
    <w:name w:val="page number"/>
    <w:basedOn w:val="900"/>
    <w:uiPriority w:val="99"/>
    <w:semiHidden/>
    <w:unhideWhenUsed/>
  </w:style>
  <w:style w:type="character" w:styleId="974">
    <w:name w:val="annotation reference"/>
    <w:uiPriority w:val="99"/>
    <w:semiHidden/>
    <w:unhideWhenUsed/>
    <w:rPr>
      <w:sz w:val="16"/>
      <w:szCs w:val="16"/>
    </w:rPr>
  </w:style>
  <w:style w:type="paragraph" w:styleId="975">
    <w:name w:val="annotation text"/>
    <w:basedOn w:val="895"/>
    <w:link w:val="976"/>
    <w:uiPriority w:val="99"/>
    <w:unhideWhenUsed/>
    <w:rPr>
      <w:sz w:val="20"/>
      <w:szCs w:val="20"/>
    </w:rPr>
  </w:style>
  <w:style w:type="character" w:styleId="976" w:customStyle="1">
    <w:name w:val="Текст примечания Знак"/>
    <w:basedOn w:val="900"/>
    <w:link w:val="97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7">
    <w:name w:val="annotation subject"/>
    <w:basedOn w:val="975"/>
    <w:next w:val="975"/>
    <w:link w:val="978"/>
    <w:uiPriority w:val="99"/>
    <w:semiHidden/>
    <w:unhideWhenUsed/>
    <w:rPr>
      <w:b/>
      <w:bCs/>
    </w:rPr>
  </w:style>
  <w:style w:type="character" w:styleId="978" w:customStyle="1">
    <w:name w:val="Тема примечания Знак"/>
    <w:basedOn w:val="976"/>
    <w:link w:val="97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979" w:customStyle="1">
    <w:name w:val="highlightsearch"/>
    <w:basedOn w:val="900"/>
  </w:style>
  <w:style w:type="character" w:styleId="980">
    <w:name w:val="footnote reference"/>
    <w:uiPriority w:val="99"/>
    <w:semiHidden/>
    <w:unhideWhenUsed/>
    <w:rPr>
      <w:vertAlign w:val="superscript"/>
    </w:rPr>
  </w:style>
  <w:style w:type="character" w:styleId="981">
    <w:name w:val="Emphasis"/>
    <w:uiPriority w:val="20"/>
    <w:qFormat/>
    <w:rPr>
      <w:i/>
      <w:iCs/>
    </w:rPr>
  </w:style>
  <w:style w:type="table" w:styleId="982">
    <w:name w:val="Table Grid"/>
    <w:basedOn w:val="9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83" w:customStyle="1">
    <w:name w:val="constitle"/>
    <w:basedOn w:val="895"/>
    <w:pPr>
      <w:spacing w:before="100" w:beforeAutospacing="1" w:after="100" w:afterAutospacing="1"/>
    </w:pPr>
  </w:style>
  <w:style w:type="paragraph" w:styleId="984" w:customStyle="1">
    <w:name w:val="FR2"/>
    <w:pPr>
      <w:jc w:val="center"/>
      <w:spacing w:after="0" w:line="240" w:lineRule="auto"/>
      <w:widowControl w:val="off"/>
    </w:pPr>
    <w:rPr>
      <w:rFonts w:ascii="Courier New" w:hAnsi="Courier New" w:eastAsia="Times New Roman" w:cs="Courier New"/>
      <w:sz w:val="24"/>
      <w:szCs w:val="24"/>
      <w:lang w:eastAsia="ru-RU"/>
    </w:rPr>
  </w:style>
  <w:style w:type="character" w:styleId="985" w:customStyle="1">
    <w:name w:val="Интернет-ссылка"/>
    <w:rPr>
      <w:color w:val="000080"/>
      <w:u w:val="single"/>
    </w:rPr>
  </w:style>
  <w:style w:type="paragraph" w:styleId="986" w:customStyle="1">
    <w:name w:val="formattext"/>
    <w:qFormat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https://ivnya-r31.gosweb.gosuslugi.ru/" TargetMode="External"/><Relationship Id="rId15" Type="http://schemas.openxmlformats.org/officeDocument/2006/relationships/hyperlink" Target="consultantplus://offline/ref=1D4E32A31A176726FF77A9EFC32AC1AADF1A11E10915B9C2EAEB08B6420BA89D40859BD429157DACE57252E5F3UAyEH" TargetMode="External"/><Relationship Id="rId16" Type="http://schemas.openxmlformats.org/officeDocument/2006/relationships/hyperlink" Target="https://docs.cntd.ru/document/565415215" TargetMode="External"/><Relationship Id="rId17" Type="http://schemas.openxmlformats.org/officeDocument/2006/relationships/hyperlink" Target="file:///C:\Users\&#1057;&#1077;&#1083;&#1080;&#1074;&#1072;&#1085;&#1086;&#1074;&#1072;\AppData\Local\Temp\nst3093.tmp\ContainedTemp\_blank" TargetMode="External"/><Relationship Id="rId18" Type="http://schemas.openxmlformats.org/officeDocument/2006/relationships/hyperlink" Target="consultantplus://offline/ref=EA36DA1D770AEE52B7C53CF9E3CD48FF37039AE9F059F305C6B97CE37149CBA8D3C8C8A3300355F2B4382F0C08FC33B8E8316EBFAD79p7rEF" TargetMode="External"/><Relationship Id="rId19" Type="http://schemas.openxmlformats.org/officeDocument/2006/relationships/hyperlink" Target="consultantplus://offline/ref=EA36DA1D770AEE52B7C53CF9E3CD48FF37039AE9F059F305C6B97CE37149CBA8D3C8C8AB300059FCE9623F0841A93DA6EA2D71BFB3797F14p5rFF" TargetMode="External"/><Relationship Id="rId20" Type="http://schemas.openxmlformats.org/officeDocument/2006/relationships/hyperlink" Target="consultantplus://offline/ref=EA36DA1D770AEE52B7C53CF9E3CD48FF37039AE9F059F305C6B97CE37149CBA8D3C8C8AF320355F2B4382F0C08FC33B8E8316EBFAD79p7rEF" TargetMode="External"/><Relationship Id="rId21" Type="http://schemas.openxmlformats.org/officeDocument/2006/relationships/hyperlink" Target="consultantplus://offline/ref=EA36DA1D770AEE52B7C53CF9E3CD48FF37039AE9F059F305C6B97CE37149CBA8D3C8C8AF360655F2B4382F0C08FC33B8E8316EBFAD79p7rEF" TargetMode="External"/><Relationship Id="rId22" Type="http://schemas.openxmlformats.org/officeDocument/2006/relationships/hyperlink" Target="consultantplus://offline/ref=EA36DA1D770AEE52B7C53CF9E3CD48FF37039AE9F059F305C6B97CE37149CBA8D3C8C8AD370455F2B4382F0C08FC33B8E8316EBFAD79p7rEF" TargetMode="External"/><Relationship Id="rId23" Type="http://schemas.openxmlformats.org/officeDocument/2006/relationships/hyperlink" Target="consultantplus://offline/ref=EA36DA1D770AEE52B7C53CF9E3CD48FF37039AE9F059F305C6B97CE37149CBA8D3C8C8A237035EF2B4382F0C08FC33B8E8316EBFAD79p7rEF" TargetMode="External"/><Relationship Id="rId24" Type="http://schemas.openxmlformats.org/officeDocument/2006/relationships/hyperlink" Target="consultantplus://offline/ref=EA36DA1D770AEE52B7C53CF9E3CD48FF37039AE9F059F305C6B97CE37149CBA8D3C8C8A830015DF2B4382F0C08FC33B8E8316EBFAD79p7rEF" TargetMode="External"/><Relationship Id="rId25" Type="http://schemas.openxmlformats.org/officeDocument/2006/relationships/hyperlink" Target="consultantplus://offline/ref=EA36DA1D770AEE52B7C53CF9E3CD48FF37039AE9F059F305C6B97CE37149CBA8D3C8C8A830015FF2B4382F0C08FC33B8E8316EBFAD79p7rEF" TargetMode="External"/><Relationship Id="rId26" Type="http://schemas.openxmlformats.org/officeDocument/2006/relationships/hyperlink" Target="consultantplus://offline/ref=EA36DA1D770AEE52B7C53CF9E3CD48FF37039AE9F059F305C6B97CE37149CBA8D3C8C8A830025BF2B4382F0C08FC33B8E8316EBFAD79p7rEF" TargetMode="External"/><Relationship Id="rId27" Type="http://schemas.openxmlformats.org/officeDocument/2006/relationships/hyperlink" Target="consultantplus://offline/ref=EA36DA1D770AEE52B7C53CF9E3CD48FF37039AE9F059F305C6B97CE37149CBA8D3C8C8AD34075FF2B4382F0C08FC33B8E8316EBFAD79p7rEF" TargetMode="External"/><Relationship Id="rId28" Type="http://schemas.openxmlformats.org/officeDocument/2006/relationships/hyperlink" Target="consultantplus://offline/ref=EA36DA1D770AEE52B7C53CF9E3CD48FF37039AE9F059F305C6B97CE37149CBA8D3C8C8AD340755F2B4382F0C08FC33B8E8316EBFAD79p7rEF" TargetMode="External"/><Relationship Id="rId29" Type="http://schemas.openxmlformats.org/officeDocument/2006/relationships/hyperlink" Target="consultantplus://offline/ref=EA36DA1D770AEE52B7C53CF9E3CD48FF37039AE9F059F305C6B97CE37149CBA8D3C8C8AB300459FEE9623F0841A93DA6EA2D71BFB3797F14p5rFF" TargetMode="External"/><Relationship Id="rId30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31" Type="http://schemas.openxmlformats.org/officeDocument/2006/relationships/hyperlink" Target="https://admivnya.gosuslugi.ru/ofitsialno/munitsipalnyy-kontrol/" TargetMode="External"/><Relationship Id="rId32" Type="http://schemas.openxmlformats.org/officeDocument/2006/relationships/hyperlink" Target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TargetMode="External"/><Relationship Id="rId33" Type="http://schemas.openxmlformats.org/officeDocument/2006/relationships/hyperlink" Target="https://login.consultant.ru/link/?req=doc&amp;base=LAW&amp;n=495001&amp;dst=101175" TargetMode="External"/><Relationship Id="rId34" Type="http://schemas.openxmlformats.org/officeDocument/2006/relationships/hyperlink" Target="https://login.consultant.ru/link/?req=doc&amp;base=RLAW072&amp;n=193519&amp;dst=100037" TargetMode="External"/><Relationship Id="rId35" Type="http://schemas.openxmlformats.org/officeDocument/2006/relationships/hyperlink" Target="https://login.consultant.ru/link/?req=doc&amp;base=LAW&amp;n=495001&amp;dst=101176" TargetMode="External"/><Relationship Id="rId36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37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38" Type="http://schemas.openxmlformats.org/officeDocument/2006/relationships/hyperlink" Target="https://www.consultant.ru/document/cons_doc_LAW_494826/3d0cac60971a511280cbba229d9b6329c07731f7/#dst100249" TargetMode="External"/><Relationship Id="rId39" Type="http://schemas.openxmlformats.org/officeDocument/2006/relationships/hyperlink" Target="https://login.consultant.ru/link/?req=doc&amp;base=LAW&amp;n=495001&amp;dst=101410" TargetMode="External"/><Relationship Id="rId40" Type="http://schemas.openxmlformats.org/officeDocument/2006/relationships/hyperlink" Target="https://login.consultant.ru/link/?req=doc&amp;base=LAW&amp;n=495001&amp;dst=100637" TargetMode="External"/><Relationship Id="rId41" Type="http://schemas.openxmlformats.org/officeDocument/2006/relationships/hyperlink" Target="https://login.consultant.ru/link/?req=doc&amp;base=LAW&amp;n=495001&amp;dst=100639" TargetMode="External"/><Relationship Id="rId42" Type="http://schemas.openxmlformats.org/officeDocument/2006/relationships/hyperlink" Target="https://login.consultant.ru/link/?req=doc&amp;base=LAW&amp;n=495001&amp;dst=101412" TargetMode="External"/><Relationship Id="rId43" Type="http://schemas.openxmlformats.org/officeDocument/2006/relationships/hyperlink" Target="https://login.consultant.ru/link/?req=doc&amp;base=LAW&amp;n=495001&amp;dst=101175" TargetMode="External"/><Relationship Id="rId44" Type="http://schemas.openxmlformats.org/officeDocument/2006/relationships/hyperlink" Target="https://login.consultant.ru/link/?req=doc&amp;base=LAW&amp;n=495001&amp;dst=100747" TargetMode="External"/><Relationship Id="rId45" Type="http://schemas.openxmlformats.org/officeDocument/2006/relationships/hyperlink" Target="https://login.consultant.ru/link/?req=doc&amp;base=LAW&amp;n=495001&amp;dst=101410" TargetMode="External"/><Relationship Id="rId46" Type="http://schemas.openxmlformats.org/officeDocument/2006/relationships/hyperlink" Target="https://login.consultant.ru/link/?req=doc&amp;base=LAW&amp;n=495001&amp;dst=100637" TargetMode="External"/><Relationship Id="rId47" Type="http://schemas.openxmlformats.org/officeDocument/2006/relationships/hyperlink" Target="https://login.consultant.ru/link/?req=doc&amp;base=LAW&amp;n=495001&amp;dst=100639" TargetMode="External"/><Relationship Id="rId48" Type="http://schemas.openxmlformats.org/officeDocument/2006/relationships/hyperlink" Target="https://login.consultant.ru/link/?req=doc&amp;base=LAW&amp;n=495001&amp;dst=101412" TargetMode="External"/><Relationship Id="rId49" Type="http://schemas.openxmlformats.org/officeDocument/2006/relationships/hyperlink" Target="https://login.consultant.ru/link/?req=doc&amp;base=LAW&amp;n=495001&amp;dst=101410" TargetMode="External"/><Relationship Id="rId50" Type="http://schemas.openxmlformats.org/officeDocument/2006/relationships/hyperlink" Target="https://login.consultant.ru/link/?req=doc&amp;base=LAW&amp;n=495001&amp;dst=100637" TargetMode="External"/><Relationship Id="rId51" Type="http://schemas.openxmlformats.org/officeDocument/2006/relationships/hyperlink" Target="https://login.consultant.ru/link/?req=doc&amp;base=LAW&amp;n=495001&amp;dst=100639" TargetMode="External"/><Relationship Id="rId52" Type="http://schemas.openxmlformats.org/officeDocument/2006/relationships/hyperlink" Target="https://login.consultant.ru/link/?req=doc&amp;base=LAW&amp;n=495001&amp;dst=101412" TargetMode="External"/><Relationship Id="rId53" Type="http://schemas.openxmlformats.org/officeDocument/2006/relationships/hyperlink" Target="https://login.consultant.ru/link/?req=doc&amp;base=LAW&amp;n=495001&amp;dst=101175" TargetMode="External"/><Relationship Id="rId54" Type="http://schemas.openxmlformats.org/officeDocument/2006/relationships/hyperlink" Target="https://login.consultant.ru/link/?req=doc&amp;base=LAW&amp;n=495001&amp;dst=101187" TargetMode="External"/><Relationship Id="rId55" Type="http://schemas.openxmlformats.org/officeDocument/2006/relationships/hyperlink" Target="https://login.consultant.ru/link/?req=doc&amp;base=LAW&amp;n=495001&amp;dst=9" TargetMode="External"/><Relationship Id="rId56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57" Type="http://schemas.openxmlformats.org/officeDocument/2006/relationships/hyperlink" Target="https://www.consultant.ru/document/cons_doc_LAW_494826/3d0cac60971a511280cbba229d9b6329c07731f7/#dst100249" TargetMode="External"/><Relationship Id="rId58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59" Type="http://schemas.openxmlformats.org/officeDocument/2006/relationships/hyperlink" Target="https://login.consultant.ru/link/?rnd=DD4C46D5562F181F7F5E33570EFA9753&amp;req=doc&amp;base=RZR&amp;n=386954&amp;dst=100468&amp;fld=134&amp;date=23.07.202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3B29-BF87-410F-998B-125CDB8B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2022-02-21T07:49:00Z</dcterms:created>
  <dcterms:modified xsi:type="dcterms:W3CDTF">2025-03-13T07:23:06Z</dcterms:modified>
</cp:coreProperties>
</file>