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A5D85" w14:textId="77777777" w:rsidR="00CC5CFF" w:rsidRDefault="00074D01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Информационное сообщение</w:t>
      </w:r>
    </w:p>
    <w:p w14:paraId="2A128B04" w14:textId="77777777" w:rsidR="00CC5CFF" w:rsidRDefault="00074D01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Настоящим Отдел экономического развития и потребительского рынка администрации Ивнянского района уведомляет </w:t>
      </w:r>
    </w:p>
    <w:p w14:paraId="246BDED0" w14:textId="77777777" w:rsidR="00CC5CFF" w:rsidRDefault="00074D01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</w:p>
    <w:p w14:paraId="594F9A8B" w14:textId="77777777" w:rsidR="00CC5CFF" w:rsidRDefault="00074D01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в целях проведения оценки регулирующего воздействия </w:t>
      </w:r>
    </w:p>
    <w:p w14:paraId="5DE89D30" w14:textId="77777777" w:rsidR="00CC5CFF" w:rsidRDefault="00CC5CFF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</w:p>
    <w:p w14:paraId="3FE31A59" w14:textId="77777777" w:rsidR="00CC5CFF" w:rsidRDefault="00CC5CFF">
      <w:pPr>
        <w:jc w:val="both"/>
        <w:rPr>
          <w:sz w:val="26"/>
          <w:szCs w:val="26"/>
        </w:rPr>
      </w:pPr>
    </w:p>
    <w:p w14:paraId="06768EFE" w14:textId="77777777" w:rsidR="00CC5CFF" w:rsidRDefault="00074D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Акт:</w:t>
      </w:r>
    </w:p>
    <w:p w14:paraId="0D5864C4" w14:textId="77777777" w:rsidR="00CC5CFF" w:rsidRDefault="00074D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Проект постановления администрации муниципального района «Ивнянский район» Белгородской области «</w:t>
      </w:r>
      <w:r>
        <w:rPr>
          <w:sz w:val="28"/>
          <w:szCs w:val="28"/>
        </w:rPr>
        <w:t>Об утверждении Порядка рассмотрения предложений лиц, выступивших с инициативой заключения концессионного соглашения</w:t>
      </w:r>
      <w:r>
        <w:rPr>
          <w:sz w:val="26"/>
          <w:szCs w:val="26"/>
        </w:rPr>
        <w:t>»</w:t>
      </w:r>
    </w:p>
    <w:p w14:paraId="131E796A" w14:textId="77777777" w:rsidR="00CC5CFF" w:rsidRDefault="00074D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Разработчик акта: </w:t>
      </w:r>
      <w:r>
        <w:rPr>
          <w:sz w:val="26"/>
          <w:szCs w:val="26"/>
        </w:rPr>
        <w:t>Отдел экономического развития и потребительского рынка администрации Ивнянского района;</w:t>
      </w:r>
    </w:p>
    <w:p w14:paraId="1324928E" w14:textId="77777777" w:rsidR="00CC5CFF" w:rsidRDefault="00074D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Сроки проведения публичных консультаций:</w:t>
      </w:r>
    </w:p>
    <w:p w14:paraId="7D170A27" w14:textId="77777777" w:rsidR="00CC5CFF" w:rsidRDefault="00074D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25.09.2024 г. – 08.10.2024 г.;</w:t>
      </w:r>
    </w:p>
    <w:p w14:paraId="77ED7FB0" w14:textId="77777777" w:rsidR="00CC5CFF" w:rsidRDefault="00074D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Способ направления ответов:</w:t>
      </w:r>
    </w:p>
    <w:p w14:paraId="6D487726" w14:textId="77777777" w:rsidR="00CC5CFF" w:rsidRDefault="00074D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Направление по электронной почте на адрес </w:t>
      </w:r>
      <w:proofErr w:type="spellStart"/>
      <w:r>
        <w:rPr>
          <w:sz w:val="26"/>
          <w:szCs w:val="26"/>
          <w:lang w:val="en-US"/>
        </w:rPr>
        <w:t>galkina</w:t>
      </w:r>
      <w:proofErr w:type="spellEnd"/>
      <w:r>
        <w:rPr>
          <w:sz w:val="26"/>
          <w:szCs w:val="26"/>
        </w:rPr>
        <w:t>_</w:t>
      </w:r>
      <w:proofErr w:type="spellStart"/>
      <w:r>
        <w:rPr>
          <w:sz w:val="26"/>
          <w:szCs w:val="26"/>
          <w:lang w:val="en-US"/>
        </w:rPr>
        <w:t>na</w:t>
      </w:r>
      <w:proofErr w:type="spellEnd"/>
      <w:r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belregion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 xml:space="preserve"> в виде прикрепленного файла, составленного (заполненного) по прилагаемой форме;</w:t>
      </w:r>
    </w:p>
    <w:p w14:paraId="100FE285" w14:textId="77777777" w:rsidR="00CC5CFF" w:rsidRDefault="00074D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Контактное лицо по вопросам заполнения формы запроса и его отправки:</w:t>
      </w:r>
    </w:p>
    <w:p w14:paraId="4C71C994" w14:textId="77777777" w:rsidR="00CC5CFF" w:rsidRDefault="00074D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5040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Галкина Наталья Александровна начальник отдела экономического развития                     и потребительского рынка администрации Ивнянского района, контактный телефон: 8 (47243) 5-12-38, в рабочие дни по московскому времени   с 8:00 до 17:00 часов;</w:t>
      </w:r>
    </w:p>
    <w:p w14:paraId="444F149F" w14:textId="77777777" w:rsidR="00CC5CFF" w:rsidRDefault="00074D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Прилагаемые к запросу документы</w:t>
      </w:r>
      <w:r>
        <w:rPr>
          <w:sz w:val="26"/>
          <w:szCs w:val="26"/>
        </w:rPr>
        <w:t>:</w:t>
      </w:r>
    </w:p>
    <w:p w14:paraId="28D6FA25" w14:textId="77777777" w:rsidR="00CC5CFF" w:rsidRDefault="00074D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color w:val="FF0000"/>
          <w:sz w:val="26"/>
        </w:rPr>
      </w:pPr>
      <w:r>
        <w:rPr>
          <w:sz w:val="26"/>
        </w:rPr>
        <w:t>П</w:t>
      </w:r>
      <w:r>
        <w:rPr>
          <w:sz w:val="26"/>
          <w:szCs w:val="26"/>
        </w:rPr>
        <w:t>роект постановления администрации муниципального района «Ивнянский район» Белгородской области «</w:t>
      </w:r>
      <w:r>
        <w:rPr>
          <w:sz w:val="28"/>
          <w:szCs w:val="28"/>
        </w:rPr>
        <w:t>Об утверждении Порядка рассмотрения предложений лиц, выступивших с инициативой заключения концессионного соглашения</w:t>
      </w:r>
      <w:r>
        <w:rPr>
          <w:sz w:val="26"/>
          <w:szCs w:val="26"/>
        </w:rPr>
        <w:t>»</w:t>
      </w:r>
    </w:p>
    <w:p w14:paraId="7EF4EB4C" w14:textId="14F3C43D" w:rsidR="00192740" w:rsidRPr="00192740" w:rsidRDefault="00074D01" w:rsidP="00192740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-Расчёт стандартных издержек;</w:t>
      </w:r>
    </w:p>
    <w:p w14:paraId="687379D2" w14:textId="65E62EFC" w:rsidR="00CC5CFF" w:rsidRDefault="00074D01" w:rsidP="00192740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rPr>
          <w:sz w:val="26"/>
          <w:szCs w:val="26"/>
        </w:rPr>
      </w:pPr>
      <w:r>
        <w:rPr>
          <w:sz w:val="26"/>
          <w:szCs w:val="26"/>
        </w:rPr>
        <w:t>-Сводный отчет</w:t>
      </w:r>
      <w:r w:rsidR="00192740">
        <w:rPr>
          <w:sz w:val="26"/>
          <w:szCs w:val="26"/>
        </w:rPr>
        <w:t xml:space="preserve">; - пояснительная записка.  </w:t>
      </w:r>
    </w:p>
    <w:p w14:paraId="6C50B586" w14:textId="77777777" w:rsidR="00192740" w:rsidRPr="00192740" w:rsidRDefault="00192740" w:rsidP="00192740">
      <w:pPr>
        <w:pStyle w:val="4"/>
      </w:pPr>
    </w:p>
    <w:p w14:paraId="33491F44" w14:textId="77777777" w:rsidR="00192740" w:rsidRPr="00192740" w:rsidRDefault="00192740" w:rsidP="00192740">
      <w:pPr>
        <w:pStyle w:val="4"/>
      </w:pPr>
    </w:p>
    <w:p w14:paraId="1E192C51" w14:textId="77777777" w:rsidR="00192740" w:rsidRDefault="00192740" w:rsidP="00192740">
      <w:pPr>
        <w:pStyle w:val="4"/>
      </w:pPr>
    </w:p>
    <w:p w14:paraId="7788EB49" w14:textId="31156D91" w:rsidR="00192740" w:rsidRPr="00192740" w:rsidRDefault="00192740" w:rsidP="00192740">
      <w:pPr>
        <w:sectPr w:rsidR="00192740" w:rsidRPr="00192740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docGrid w:linePitch="360"/>
        </w:sectPr>
      </w:pPr>
    </w:p>
    <w:tbl>
      <w:tblPr>
        <w:tblW w:w="9473" w:type="dxa"/>
        <w:tblLayout w:type="fixed"/>
        <w:tblLook w:val="04A0" w:firstRow="1" w:lastRow="0" w:firstColumn="1" w:lastColumn="0" w:noHBand="0" w:noVBand="1"/>
      </w:tblPr>
      <w:tblGrid>
        <w:gridCol w:w="9473"/>
      </w:tblGrid>
      <w:tr w:rsidR="00CC5CFF" w14:paraId="72B426AD" w14:textId="77777777">
        <w:trPr>
          <w:trHeight w:val="1180"/>
        </w:trPr>
        <w:tc>
          <w:tcPr>
            <w:tcW w:w="9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9FAB9" w14:textId="77777777" w:rsidR="00CC5CFF" w:rsidRDefault="00074D01">
            <w:pPr>
              <w:widowControl w:val="0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ПЕРЕЧЕНЬ ВОПРОСОВ</w:t>
            </w:r>
          </w:p>
          <w:p w14:paraId="56E46BA3" w14:textId="77777777" w:rsidR="00CC5CFF" w:rsidRDefault="00074D01">
            <w:pPr>
              <w:widowControl w:val="0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РАМКАХ ПРОВЕДЕНИЯ ПУБЛИЧНЫХ КОНСУЛЬТАЦИЙ</w:t>
            </w:r>
          </w:p>
          <w:p w14:paraId="140243A7" w14:textId="77777777" w:rsidR="00CC5CFF" w:rsidRDefault="00074D01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</w:rPr>
            </w:pPr>
            <w:r>
              <w:rPr>
                <w:sz w:val="26"/>
              </w:rPr>
              <w:t xml:space="preserve">Проект постановления администрации муниципального района «Ивнянский район» Белгородской области </w:t>
            </w:r>
            <w:r>
              <w:rPr>
                <w:sz w:val="26"/>
                <w:szCs w:val="26"/>
              </w:rPr>
              <w:t>«</w:t>
            </w:r>
            <w:r>
              <w:rPr>
                <w:sz w:val="28"/>
                <w:szCs w:val="28"/>
              </w:rPr>
              <w:t>Об утверждении Порядка рассмотрения предложений лиц, выступивших с инициативой заключения концессионного соглашения</w:t>
            </w:r>
            <w:r>
              <w:rPr>
                <w:sz w:val="26"/>
                <w:szCs w:val="26"/>
              </w:rPr>
              <w:t>»</w:t>
            </w:r>
          </w:p>
          <w:p w14:paraId="35EA25AD" w14:textId="77777777" w:rsidR="00CC5CFF" w:rsidRDefault="00074D01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              на адрес </w:t>
            </w:r>
            <w:hyperlink r:id="rId8">
              <w:r>
                <w:rPr>
                  <w:rStyle w:val="a6"/>
                  <w:sz w:val="26"/>
                  <w:szCs w:val="26"/>
                  <w:lang w:val="en-US"/>
                </w:rPr>
                <w:t>galkina</w:t>
              </w:r>
              <w:r>
                <w:rPr>
                  <w:rStyle w:val="a6"/>
                  <w:sz w:val="26"/>
                  <w:szCs w:val="26"/>
                </w:rPr>
                <w:t>_</w:t>
              </w:r>
              <w:r>
                <w:rPr>
                  <w:rStyle w:val="a6"/>
                  <w:sz w:val="26"/>
                  <w:szCs w:val="26"/>
                  <w:lang w:val="en-US"/>
                </w:rPr>
                <w:t>na</w:t>
              </w:r>
              <w:r>
                <w:rPr>
                  <w:rStyle w:val="a6"/>
                  <w:sz w:val="26"/>
                  <w:szCs w:val="26"/>
                </w:rPr>
                <w:t>@</w:t>
              </w:r>
              <w:r>
                <w:rPr>
                  <w:rStyle w:val="a6"/>
                  <w:sz w:val="26"/>
                  <w:szCs w:val="26"/>
                  <w:lang w:val="en-US"/>
                </w:rPr>
                <w:t>iv</w:t>
              </w:r>
              <w:r>
                <w:rPr>
                  <w:rStyle w:val="a6"/>
                  <w:sz w:val="26"/>
                  <w:szCs w:val="26"/>
                </w:rPr>
                <w:t>.</w:t>
              </w:r>
              <w:r>
                <w:rPr>
                  <w:rStyle w:val="a6"/>
                  <w:sz w:val="26"/>
                  <w:szCs w:val="26"/>
                  <w:lang w:val="en-US"/>
                </w:rPr>
                <w:t>belregion</w:t>
              </w:r>
              <w:r>
                <w:rPr>
                  <w:rStyle w:val="a6"/>
                  <w:sz w:val="26"/>
                  <w:szCs w:val="26"/>
                </w:rPr>
                <w:t>.</w:t>
              </w:r>
              <w:proofErr w:type="spellStart"/>
              <w:r>
                <w:rPr>
                  <w:rStyle w:val="a6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>
              <w:rPr>
                <w:sz w:val="26"/>
                <w:szCs w:val="26"/>
              </w:rPr>
              <w:t xml:space="preserve"> не позднее </w:t>
            </w:r>
            <w:r>
              <w:rPr>
                <w:b/>
                <w:sz w:val="26"/>
                <w:szCs w:val="26"/>
              </w:rPr>
              <w:t xml:space="preserve">  08 октября 2024 года</w:t>
            </w:r>
            <w:r>
              <w:rPr>
                <w:sz w:val="26"/>
                <w:szCs w:val="26"/>
              </w:rPr>
              <w:t>.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 w14:paraId="043CA9F8" w14:textId="77777777" w:rsidR="00CC5CFF" w:rsidRDefault="00CC5CFF"/>
    <w:p w14:paraId="265150F5" w14:textId="77777777" w:rsidR="00CC5CFF" w:rsidRDefault="00074D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Контактная информация</w:t>
      </w:r>
    </w:p>
    <w:p w14:paraId="189B93E2" w14:textId="77777777" w:rsidR="00CC5CFF" w:rsidRDefault="00074D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По Вашему желанию укажите:</w:t>
      </w:r>
    </w:p>
    <w:p w14:paraId="23850684" w14:textId="77777777" w:rsidR="00CC5CFF" w:rsidRDefault="00074D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Название организации</w:t>
      </w:r>
    </w:p>
    <w:p w14:paraId="4157BF62" w14:textId="77777777" w:rsidR="00CC5CFF" w:rsidRDefault="00074D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Сферу деятельности организации</w:t>
      </w:r>
    </w:p>
    <w:p w14:paraId="5E55ECBD" w14:textId="77777777" w:rsidR="00CC5CFF" w:rsidRDefault="00074D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Ф.И.О. контактного лица</w:t>
      </w:r>
      <w:r>
        <w:rPr>
          <w:sz w:val="26"/>
          <w:szCs w:val="26"/>
        </w:rPr>
        <w:tab/>
        <w:t xml:space="preserve"> и номер телефона</w:t>
      </w:r>
    </w:p>
    <w:p w14:paraId="2167FC35" w14:textId="77777777" w:rsidR="00CC5CFF" w:rsidRDefault="00074D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Адрес электронной почты</w:t>
      </w:r>
    </w:p>
    <w:p w14:paraId="2D434629" w14:textId="77777777" w:rsidR="00CC5CFF" w:rsidRDefault="00CC5CFF">
      <w:pPr>
        <w:ind w:left="720" w:right="141"/>
        <w:jc w:val="both"/>
        <w:rPr>
          <w:i/>
          <w:sz w:val="26"/>
          <w:szCs w:val="26"/>
        </w:rPr>
      </w:pPr>
    </w:p>
    <w:p w14:paraId="08E7629F" w14:textId="77777777" w:rsidR="00CC5CFF" w:rsidRDefault="00074D01"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1.Является ли предлагаемое регулирование оптимальным способом решения проблемы?</w:t>
      </w:r>
    </w:p>
    <w:tbl>
      <w:tblPr>
        <w:tblW w:w="9307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307"/>
      </w:tblGrid>
      <w:tr w:rsidR="00CC5CFF" w14:paraId="53F1E13E" w14:textId="77777777">
        <w:trPr>
          <w:trHeight w:val="277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F2B6E" w14:textId="77777777" w:rsidR="00CC5CFF" w:rsidRDefault="00CC5CFF">
            <w:pPr>
              <w:widowControl w:val="0"/>
              <w:ind w:right="141"/>
              <w:jc w:val="both"/>
              <w:rPr>
                <w:i/>
                <w:sz w:val="26"/>
                <w:szCs w:val="26"/>
              </w:rPr>
            </w:pPr>
          </w:p>
        </w:tc>
      </w:tr>
    </w:tbl>
    <w:p w14:paraId="015AEFE7" w14:textId="77777777" w:rsidR="00CC5CFF" w:rsidRDefault="00CC5CFF">
      <w:pPr>
        <w:ind w:left="720" w:right="141"/>
        <w:jc w:val="both"/>
        <w:rPr>
          <w:i/>
          <w:sz w:val="26"/>
          <w:szCs w:val="26"/>
        </w:rPr>
      </w:pPr>
    </w:p>
    <w:p w14:paraId="18B2255F" w14:textId="77777777" w:rsidR="00CC5CFF" w:rsidRDefault="00074D01"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2.</w:t>
      </w:r>
      <w:r>
        <w:rPr>
          <w:bCs/>
          <w:i/>
          <w:sz w:val="26"/>
          <w:szCs w:val="26"/>
        </w:rPr>
        <w:t>Какие, по Вашей оценке, субъекты предпринимательской и иной экономической деятельности будут затронуты предлагаемым регулированием?</w:t>
      </w:r>
    </w:p>
    <w:tbl>
      <w:tblPr>
        <w:tblW w:w="9307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307"/>
      </w:tblGrid>
      <w:tr w:rsidR="00CC5CFF" w14:paraId="78801D40" w14:textId="77777777">
        <w:trPr>
          <w:trHeight w:val="398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5066B0" w14:textId="77777777" w:rsidR="00CC5CFF" w:rsidRDefault="00CC5CFF">
            <w:pPr>
              <w:widowControl w:val="0"/>
              <w:ind w:right="141"/>
              <w:jc w:val="both"/>
              <w:rPr>
                <w:i/>
                <w:sz w:val="26"/>
                <w:szCs w:val="26"/>
              </w:rPr>
            </w:pPr>
          </w:p>
        </w:tc>
      </w:tr>
    </w:tbl>
    <w:p w14:paraId="65EF285B" w14:textId="77777777" w:rsidR="00CC5CFF" w:rsidRDefault="00CC5CFF">
      <w:pPr>
        <w:ind w:left="720" w:right="141"/>
        <w:jc w:val="both"/>
        <w:rPr>
          <w:i/>
          <w:sz w:val="26"/>
          <w:szCs w:val="26"/>
        </w:rPr>
      </w:pPr>
    </w:p>
    <w:p w14:paraId="22EC1648" w14:textId="77777777" w:rsidR="00CC5CFF" w:rsidRDefault="00074D01"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3.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</w:p>
    <w:tbl>
      <w:tblPr>
        <w:tblW w:w="9307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307"/>
      </w:tblGrid>
      <w:tr w:rsidR="00CC5CFF" w14:paraId="162C2A19" w14:textId="77777777">
        <w:trPr>
          <w:trHeight w:val="325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F9F39" w14:textId="77777777" w:rsidR="00CC5CFF" w:rsidRDefault="00CC5CFF">
            <w:pPr>
              <w:widowControl w:val="0"/>
              <w:ind w:right="141"/>
              <w:jc w:val="both"/>
            </w:pPr>
          </w:p>
        </w:tc>
      </w:tr>
    </w:tbl>
    <w:p w14:paraId="3757B323" w14:textId="77777777" w:rsidR="00CC5CFF" w:rsidRDefault="00CC5CFF">
      <w:pPr>
        <w:ind w:right="141"/>
        <w:jc w:val="both"/>
        <w:rPr>
          <w:i/>
          <w:sz w:val="26"/>
          <w:szCs w:val="26"/>
        </w:rPr>
      </w:pPr>
    </w:p>
    <w:p w14:paraId="3A800614" w14:textId="77777777" w:rsidR="00CC5CFF" w:rsidRDefault="00074D01"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4.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</w:p>
    <w:tbl>
      <w:tblPr>
        <w:tblW w:w="9307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307"/>
      </w:tblGrid>
      <w:tr w:rsidR="00CC5CFF" w14:paraId="3726868B" w14:textId="77777777">
        <w:trPr>
          <w:trHeight w:val="325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76083A" w14:textId="77777777" w:rsidR="00CC5CFF" w:rsidRDefault="00CC5CFF">
            <w:pPr>
              <w:widowControl w:val="0"/>
              <w:ind w:right="141"/>
              <w:jc w:val="both"/>
            </w:pPr>
          </w:p>
        </w:tc>
      </w:tr>
    </w:tbl>
    <w:p w14:paraId="5C04446E" w14:textId="77777777" w:rsidR="00CC5CFF" w:rsidRDefault="00CC5CFF">
      <w:pPr>
        <w:ind w:right="141"/>
        <w:jc w:val="both"/>
        <w:rPr>
          <w:i/>
          <w:sz w:val="26"/>
          <w:szCs w:val="26"/>
        </w:rPr>
      </w:pPr>
    </w:p>
    <w:p w14:paraId="2AC22A2C" w14:textId="77777777" w:rsidR="00CC5CFF" w:rsidRDefault="00074D01">
      <w:pPr>
        <w:ind w:right="141"/>
        <w:jc w:val="both"/>
        <w:rPr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>5.</w:t>
      </w:r>
      <w:r>
        <w:rPr>
          <w:bCs/>
          <w:i/>
          <w:color w:val="000000"/>
          <w:sz w:val="26"/>
          <w:szCs w:val="26"/>
        </w:rPr>
        <w:t>Какие риски и негативные последствия могут возникнуть в случае принятия предлагаемого регулирования?</w:t>
      </w:r>
    </w:p>
    <w:tbl>
      <w:tblPr>
        <w:tblW w:w="9307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307"/>
      </w:tblGrid>
      <w:tr w:rsidR="00CC5CFF" w14:paraId="1130489A" w14:textId="77777777">
        <w:trPr>
          <w:trHeight w:val="325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D89746" w14:textId="77777777" w:rsidR="00CC5CFF" w:rsidRDefault="00CC5CFF">
            <w:pPr>
              <w:widowControl w:val="0"/>
              <w:ind w:right="141"/>
              <w:jc w:val="both"/>
            </w:pPr>
          </w:p>
        </w:tc>
      </w:tr>
    </w:tbl>
    <w:p w14:paraId="045DEC47" w14:textId="77777777" w:rsidR="00CC5CFF" w:rsidRDefault="00CC5CFF">
      <w:pPr>
        <w:ind w:right="141"/>
        <w:jc w:val="both"/>
        <w:rPr>
          <w:i/>
          <w:sz w:val="26"/>
          <w:szCs w:val="26"/>
        </w:rPr>
      </w:pPr>
    </w:p>
    <w:p w14:paraId="223E1957" w14:textId="77777777" w:rsidR="00CC5CFF" w:rsidRDefault="00074D01">
      <w:pPr>
        <w:ind w:right="141"/>
        <w:jc w:val="both"/>
        <w:rPr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>6.</w:t>
      </w:r>
      <w:r>
        <w:rPr>
          <w:bCs/>
          <w:i/>
          <w:color w:val="000000"/>
          <w:sz w:val="26"/>
          <w:szCs w:val="26"/>
        </w:rPr>
        <w:t>Какие выгоды и преимущества могут возникнуть</w:t>
      </w:r>
      <w:r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>в случае принятия предлагаемого регулирования?</w:t>
      </w:r>
    </w:p>
    <w:tbl>
      <w:tblPr>
        <w:tblW w:w="9307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307"/>
      </w:tblGrid>
      <w:tr w:rsidR="00CC5CFF" w14:paraId="2A8E2032" w14:textId="77777777">
        <w:trPr>
          <w:trHeight w:val="325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5EE543" w14:textId="77777777" w:rsidR="00CC5CFF" w:rsidRDefault="00CC5CFF">
            <w:pPr>
              <w:widowControl w:val="0"/>
              <w:ind w:right="141"/>
              <w:jc w:val="both"/>
            </w:pPr>
          </w:p>
        </w:tc>
      </w:tr>
    </w:tbl>
    <w:p w14:paraId="2975E460" w14:textId="77777777" w:rsidR="00CC5CFF" w:rsidRDefault="00CC5CFF">
      <w:pPr>
        <w:ind w:right="141"/>
        <w:jc w:val="both"/>
        <w:rPr>
          <w:i/>
          <w:sz w:val="26"/>
          <w:szCs w:val="26"/>
        </w:rPr>
      </w:pPr>
    </w:p>
    <w:p w14:paraId="2AC6F1EC" w14:textId="77777777" w:rsidR="00CC5CFF" w:rsidRDefault="00074D01">
      <w:pPr>
        <w:ind w:right="141"/>
        <w:jc w:val="both"/>
        <w:rPr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lastRenderedPageBreak/>
        <w:t>7.Существуют ли альтернативные (менее затратные и (или) более эффективные) способы решения проблемы?</w:t>
      </w:r>
    </w:p>
    <w:tbl>
      <w:tblPr>
        <w:tblW w:w="9307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307"/>
      </w:tblGrid>
      <w:tr w:rsidR="00CC5CFF" w14:paraId="63F4C67E" w14:textId="77777777">
        <w:trPr>
          <w:trHeight w:val="333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3BA34F" w14:textId="77777777" w:rsidR="00CC5CFF" w:rsidRDefault="00CC5CFF">
            <w:pPr>
              <w:widowControl w:val="0"/>
              <w:ind w:right="141"/>
              <w:jc w:val="both"/>
            </w:pPr>
          </w:p>
        </w:tc>
      </w:tr>
    </w:tbl>
    <w:p w14:paraId="406FC3D6" w14:textId="77777777" w:rsidR="00CC5CFF" w:rsidRDefault="00CC5CFF">
      <w:pPr>
        <w:ind w:right="141"/>
        <w:jc w:val="both"/>
        <w:rPr>
          <w:i/>
          <w:sz w:val="26"/>
          <w:szCs w:val="26"/>
        </w:rPr>
      </w:pPr>
    </w:p>
    <w:p w14:paraId="1AB8D072" w14:textId="77777777" w:rsidR="00CC5CFF" w:rsidRDefault="00074D01"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8.</w:t>
      </w:r>
      <w:r>
        <w:rPr>
          <w:bCs/>
          <w:i/>
          <w:color w:val="000000"/>
          <w:sz w:val="26"/>
          <w:szCs w:val="26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9307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307"/>
      </w:tblGrid>
      <w:tr w:rsidR="00CC5CFF" w14:paraId="7F9ADAA2" w14:textId="77777777">
        <w:trPr>
          <w:trHeight w:val="333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167E0" w14:textId="77777777" w:rsidR="00CC5CFF" w:rsidRDefault="00CC5CFF">
            <w:pPr>
              <w:widowControl w:val="0"/>
              <w:ind w:right="141"/>
              <w:jc w:val="both"/>
            </w:pPr>
          </w:p>
        </w:tc>
      </w:tr>
    </w:tbl>
    <w:p w14:paraId="72C26605" w14:textId="77777777" w:rsidR="00CC5CFF" w:rsidRDefault="00CC5CFF">
      <w:pPr>
        <w:ind w:right="141"/>
        <w:jc w:val="both"/>
        <w:rPr>
          <w:i/>
          <w:sz w:val="26"/>
          <w:szCs w:val="26"/>
        </w:rPr>
      </w:pPr>
    </w:p>
    <w:p w14:paraId="26D0C0AF" w14:textId="77777777" w:rsidR="00CC5CFF" w:rsidRDefault="00074D01">
      <w:pPr>
        <w:jc w:val="both"/>
        <w:outlineLvl w:val="0"/>
      </w:pPr>
      <w:r>
        <w:rPr>
          <w:i/>
          <w:color w:val="000000"/>
          <w:sz w:val="26"/>
          <w:szCs w:val="26"/>
        </w:rPr>
        <w:t>9.Ва</w:t>
      </w:r>
      <w:r>
        <w:rPr>
          <w:i/>
          <w:sz w:val="26"/>
          <w:szCs w:val="26"/>
        </w:rPr>
        <w:t>ше общее мнение по предлагаемому регулированию</w:t>
      </w:r>
      <w:r>
        <w:rPr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7CBE96" w14:textId="77777777" w:rsidR="00CC5CFF" w:rsidRDefault="00074D01">
      <w:pPr>
        <w:jc w:val="both"/>
        <w:outlineLvl w:val="0"/>
      </w:pPr>
      <w:r>
        <w:rPr>
          <w:sz w:val="26"/>
          <w:szCs w:val="26"/>
        </w:rPr>
        <w:t xml:space="preserve">                                               (место для текстового описания)</w:t>
      </w:r>
    </w:p>
    <w:p w14:paraId="19A83F23" w14:textId="77777777" w:rsidR="00CC5CFF" w:rsidRDefault="00CC5CFF">
      <w:pPr>
        <w:jc w:val="both"/>
      </w:pPr>
    </w:p>
    <w:sectPr w:rsidR="00CC5CFF">
      <w:headerReference w:type="default" r:id="rId9"/>
      <w:headerReference w:type="first" r:id="rId10"/>
      <w:pgSz w:w="11906" w:h="16838"/>
      <w:pgMar w:top="1134" w:right="850" w:bottom="1247" w:left="1701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E7817" w14:textId="77777777" w:rsidR="00280363" w:rsidRDefault="00280363">
      <w:r>
        <w:separator/>
      </w:r>
    </w:p>
  </w:endnote>
  <w:endnote w:type="continuationSeparator" w:id="0">
    <w:p w14:paraId="7893B40F" w14:textId="77777777" w:rsidR="00280363" w:rsidRDefault="00280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libri"/>
    <w:charset w:val="00"/>
    <w:family w:val="auto"/>
    <w:pitch w:val="default"/>
    <w:sig w:usb0="A00002EF" w:usb1="5000204B" w:usb2="00000020" w:usb3="00000000" w:csb0="20000097" w:csb1="00000000"/>
  </w:font>
  <w:font w:name="Noto Sans Devanagari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FA8A7" w14:textId="77777777" w:rsidR="00280363" w:rsidRDefault="00280363">
      <w:r>
        <w:separator/>
      </w:r>
    </w:p>
  </w:footnote>
  <w:footnote w:type="continuationSeparator" w:id="0">
    <w:p w14:paraId="6325FC78" w14:textId="77777777" w:rsidR="00280363" w:rsidRDefault="00280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73A84" w14:textId="77777777" w:rsidR="00CC5CFF" w:rsidRDefault="00CC5CFF">
    <w:pPr>
      <w:pStyle w:val="ad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B7F63" w14:textId="77777777" w:rsidR="00CC5CFF" w:rsidRDefault="00CC5CFF">
    <w:pPr>
      <w:pStyle w:val="ad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B39EB" w14:textId="77777777" w:rsidR="00CC5CFF" w:rsidRDefault="00CC5CF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43CC"/>
    <w:rsid w:val="00074D01"/>
    <w:rsid w:val="000A7359"/>
    <w:rsid w:val="00192740"/>
    <w:rsid w:val="00256BC8"/>
    <w:rsid w:val="00280363"/>
    <w:rsid w:val="003A720C"/>
    <w:rsid w:val="005E2712"/>
    <w:rsid w:val="00C61432"/>
    <w:rsid w:val="00CC5CFF"/>
    <w:rsid w:val="00FD43CC"/>
    <w:rsid w:val="08072DAB"/>
    <w:rsid w:val="0F897CF0"/>
    <w:rsid w:val="146A010D"/>
    <w:rsid w:val="47AC51A3"/>
    <w:rsid w:val="4E7F6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C45F8"/>
  <w15:docId w15:val="{C057D9CF-01B0-4862-93BA-B68DD907C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 w:unhideWhenUsed="1"/>
    <w:lsdException w:name="index heading" w:uiPriority="0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0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Pr>
      <w:vertAlign w:val="superscript"/>
    </w:rPr>
  </w:style>
  <w:style w:type="character" w:styleId="a4">
    <w:name w:val="endnote reference"/>
    <w:rPr>
      <w:vertAlign w:val="superscript"/>
    </w:rPr>
  </w:style>
  <w:style w:type="character" w:styleId="a5">
    <w:name w:val="Emphasis"/>
    <w:qFormat/>
    <w:rPr>
      <w:i/>
      <w:iCs/>
    </w:r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8">
    <w:name w:val="endnote text"/>
    <w:basedOn w:val="a"/>
    <w:link w:val="a9"/>
    <w:uiPriority w:val="99"/>
    <w:semiHidden/>
    <w:unhideWhenUsed/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af">
    <w:name w:val="Body Text"/>
    <w:basedOn w:val="a"/>
    <w:pPr>
      <w:spacing w:after="140" w:line="276" w:lineRule="auto"/>
    </w:pPr>
  </w:style>
  <w:style w:type="paragraph" w:styleId="af0">
    <w:name w:val="index heading"/>
    <w:basedOn w:val="10"/>
  </w:style>
  <w:style w:type="paragraph" w:customStyle="1" w:styleId="10">
    <w:name w:val="Заголовок1"/>
    <w:basedOn w:val="a"/>
    <w:next w:val="af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f1">
    <w:name w:val="table of figures"/>
    <w:basedOn w:val="a"/>
    <w:next w:val="a"/>
    <w:uiPriority w:val="99"/>
    <w:unhideWhenUsed/>
    <w:qFormat/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af2">
    <w:name w:val="Title"/>
    <w:basedOn w:val="a"/>
    <w:next w:val="a"/>
    <w:link w:val="af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footer"/>
    <w:basedOn w:val="a"/>
    <w:link w:val="af5"/>
    <w:unhideWhenUsed/>
    <w:pPr>
      <w:tabs>
        <w:tab w:val="center" w:pos="4677"/>
        <w:tab w:val="right" w:pos="9355"/>
      </w:tabs>
    </w:pPr>
  </w:style>
  <w:style w:type="paragraph" w:styleId="af6">
    <w:name w:val="List"/>
    <w:basedOn w:val="af"/>
    <w:rPr>
      <w:rFonts w:ascii="PT Astra Serif" w:hAnsi="PT Astra Serif" w:cs="Noto Sans Devanagari"/>
    </w:rPr>
  </w:style>
  <w:style w:type="paragraph" w:styleId="af7">
    <w:name w:val="Subtitle"/>
    <w:basedOn w:val="a"/>
    <w:next w:val="a"/>
    <w:link w:val="af8"/>
    <w:uiPriority w:val="11"/>
    <w:qFormat/>
    <w:pPr>
      <w:spacing w:before="200" w:after="200"/>
    </w:pPr>
  </w:style>
  <w:style w:type="table" w:styleId="af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f3">
    <w:name w:val="Заголовок Знак"/>
    <w:basedOn w:val="a0"/>
    <w:link w:val="af2"/>
    <w:uiPriority w:val="10"/>
    <w:qFormat/>
    <w:rPr>
      <w:sz w:val="48"/>
      <w:szCs w:val="48"/>
    </w:rPr>
  </w:style>
  <w:style w:type="character" w:customStyle="1" w:styleId="af8">
    <w:name w:val="Подзаголовок Знак"/>
    <w:basedOn w:val="a0"/>
    <w:link w:val="af7"/>
    <w:uiPriority w:val="11"/>
    <w:qFormat/>
    <w:rPr>
      <w:sz w:val="24"/>
      <w:szCs w:val="24"/>
    </w:rPr>
  </w:style>
  <w:style w:type="character" w:customStyle="1" w:styleId="22">
    <w:name w:val="Цитата 2 Знак"/>
    <w:link w:val="23"/>
    <w:uiPriority w:val="29"/>
    <w:qFormat/>
    <w:rPr>
      <w:i/>
    </w:rPr>
  </w:style>
  <w:style w:type="paragraph" w:styleId="23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afa">
    <w:name w:val="Выделенная цитата Знак"/>
    <w:link w:val="afb"/>
    <w:uiPriority w:val="30"/>
    <w:qFormat/>
    <w:rPr>
      <w:i/>
    </w:rPr>
  </w:style>
  <w:style w:type="paragraph" w:styleId="afb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ac">
    <w:name w:val="Текст сноски Знак"/>
    <w:link w:val="ab"/>
    <w:uiPriority w:val="99"/>
    <w:qFormat/>
    <w:rPr>
      <w:sz w:val="18"/>
    </w:rPr>
  </w:style>
  <w:style w:type="character" w:customStyle="1" w:styleId="afc">
    <w:name w:val="Символ сноски"/>
    <w:uiPriority w:val="99"/>
    <w:unhideWhenUsed/>
    <w:qFormat/>
    <w:rPr>
      <w:vertAlign w:val="superscript"/>
    </w:rPr>
  </w:style>
  <w:style w:type="character" w:customStyle="1" w:styleId="a9">
    <w:name w:val="Текст концевой сноски Знак"/>
    <w:link w:val="a8"/>
    <w:uiPriority w:val="99"/>
    <w:qFormat/>
    <w:rPr>
      <w:sz w:val="20"/>
    </w:rPr>
  </w:style>
  <w:style w:type="character" w:customStyle="1" w:styleId="afd">
    <w:name w:val="Символ концевой сноски"/>
    <w:uiPriority w:val="99"/>
    <w:semiHidden/>
    <w:unhideWhenUsed/>
    <w:qFormat/>
    <w:rPr>
      <w:vertAlign w:val="superscript"/>
    </w:rPr>
  </w:style>
  <w:style w:type="character" w:customStyle="1" w:styleId="ae">
    <w:name w:val="Верхний колонтитул Знак"/>
    <w:basedOn w:val="a0"/>
    <w:link w:val="ad"/>
    <w:uiPriority w:val="99"/>
    <w:qFormat/>
    <w:rPr>
      <w:sz w:val="24"/>
      <w:szCs w:val="24"/>
    </w:rPr>
  </w:style>
  <w:style w:type="character" w:customStyle="1" w:styleId="af5">
    <w:name w:val="Нижний колонтитул Знак"/>
    <w:basedOn w:val="a0"/>
    <w:link w:val="af4"/>
    <w:qFormat/>
    <w:rPr>
      <w:sz w:val="24"/>
      <w:szCs w:val="24"/>
    </w:rPr>
  </w:style>
  <w:style w:type="paragraph" w:styleId="afe">
    <w:name w:val="No Spacing"/>
    <w:uiPriority w:val="1"/>
    <w:qFormat/>
    <w:pPr>
      <w:suppressAutoHyphens/>
    </w:pPr>
  </w:style>
  <w:style w:type="paragraph" w:customStyle="1" w:styleId="13">
    <w:name w:val="Заголовок оглавления1"/>
    <w:uiPriority w:val="39"/>
    <w:unhideWhenUsed/>
    <w:qFormat/>
    <w:pPr>
      <w:suppressAutoHyphens/>
    </w:pPr>
  </w:style>
  <w:style w:type="paragraph" w:customStyle="1" w:styleId="aff">
    <w:name w:val="Колонтитул"/>
    <w:basedOn w:val="a"/>
    <w:qFormat/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qFormat/>
    <w:pPr>
      <w:widowControl w:val="0"/>
      <w:suppressAutoHyphens/>
    </w:pPr>
    <w:rPr>
      <w:rFonts w:ascii="Courier New" w:hAnsi="Courier New"/>
    </w:rPr>
  </w:style>
  <w:style w:type="paragraph" w:customStyle="1" w:styleId="Style7">
    <w:name w:val="Style7"/>
    <w:qFormat/>
    <w:pPr>
      <w:suppressAutoHyphens/>
      <w:spacing w:line="206" w:lineRule="exact"/>
      <w:ind w:firstLine="180"/>
    </w:pPr>
    <w:rPr>
      <w:sz w:val="26"/>
      <w:lang w:eastAsia="ar-SA"/>
    </w:rPr>
  </w:style>
  <w:style w:type="table" w:customStyle="1" w:styleId="TableGridLight">
    <w:name w:val="Table Grid Light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Заголовок 1 Знак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Заголовок 3 Знак1"/>
    <w:basedOn w:val="a1"/>
    <w:uiPriority w:val="99"/>
    <w:qFormat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Заголовок 4 Знак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Заголовок 5 Знак1"/>
    <w:basedOn w:val="a1"/>
    <w:uiPriority w:val="99"/>
    <w:qFormat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000000" w:themeColor="text1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F81BD" w:themeColor="accent1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C0504D" w:themeColor="accent2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BBB59" w:themeColor="accent3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8064A2" w:themeColor="accent4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A9796" w:themeColor="accent2" w:themeTint="96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BBB59" w:themeColor="accent3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7" w:themeColor="accent4" w:themeTint="99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678" w:themeColor="accent5" w:themeShade="94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678" w:themeColor="accent5" w:themeShade="94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/>
        <w:sz w:val="22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/>
        <w:sz w:val="22"/>
      </w:rPr>
      <w:tblPr/>
      <w:tcPr>
        <w:tcBorders>
          <w:top w:val="nil"/>
          <w:left w:val="single" w:sz="4" w:space="0" w:color="000000" w:themeColor="tex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  <w:shd w:val="clear" w:color="FFFFFF" w:fill="FFFFFF" w:themeFill="light1"/>
      </w:tcPr>
    </w:tblStylePr>
    <w:tblStylePr w:type="lastRow">
      <w:rPr>
        <w:b/>
        <w:color w:val="DA9796" w:themeColor="accent2" w:themeTint="96"/>
        <w:sz w:val="22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C0504D" w:themeColor="accent2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A9796" w:themeColor="accent2" w:themeTint="96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  <w:shd w:val="clear" w:color="FFFFFF" w:fill="FFFFFF" w:themeFill="light1"/>
      </w:tcPr>
    </w:tblStylePr>
    <w:tblStylePr w:type="lastRow">
      <w:rPr>
        <w:b/>
        <w:color w:val="9BBB59" w:themeColor="accent3"/>
        <w:sz w:val="22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BBB59" w:themeColor="accent3"/>
        <w:sz w:val="22"/>
      </w:rPr>
      <w:tblPr/>
      <w:tcPr>
        <w:tcBorders>
          <w:top w:val="nil"/>
          <w:left w:val="single" w:sz="4" w:space="0" w:color="9BBB59" w:themeColor="accent3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BBB59" w:themeColor="accent3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  <w:shd w:val="clear" w:color="FFFFFF" w:fill="FFFFFF" w:themeFill="light1"/>
      </w:tcPr>
    </w:tblStylePr>
    <w:tblStylePr w:type="lastRow">
      <w:rPr>
        <w:b/>
        <w:color w:val="B2A1C7" w:themeColor="accent4" w:themeTint="99"/>
        <w:sz w:val="22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8064A2" w:themeColor="accent4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7" w:themeColor="accent4" w:themeTint="99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  <w:shd w:val="clear" w:color="FFFFFF" w:fill="FFFFFF" w:themeFill="light1"/>
      </w:tcPr>
    </w:tblStylePr>
    <w:tblStylePr w:type="lastRow">
      <w:rPr>
        <w:b/>
        <w:color w:val="266678" w:themeColor="accent5" w:themeShade="94"/>
        <w:sz w:val="22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4BACC6" w:themeColor="accent5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678" w:themeColor="accent5" w:themeShade="94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  <w:shd w:val="clear" w:color="FFFFFF" w:fill="FFFFFF" w:themeFill="light1"/>
      </w:tcPr>
    </w:tblStylePr>
    <w:tblStylePr w:type="lastRow">
      <w:rPr>
        <w:b/>
        <w:color w:val="B05307" w:themeColor="accent6" w:themeShade="94"/>
        <w:sz w:val="22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79646" w:themeColor="accent6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05307" w:themeColor="accent6" w:themeShade="94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il"/>
          <w:bottom w:val="single" w:sz="4" w:space="0" w:color="4F81BD" w:themeColor="accent1"/>
          <w:right w:val="nil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il"/>
          <w:bottom w:val="single" w:sz="4" w:space="0" w:color="C0504D" w:themeColor="accent2"/>
          <w:right w:val="nil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il"/>
          <w:bottom w:val="single" w:sz="4" w:space="0" w:color="9BBB59" w:themeColor="accent3"/>
          <w:right w:val="nil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il"/>
          <w:bottom w:val="single" w:sz="4" w:space="0" w:color="8064A2" w:themeColor="accent4"/>
          <w:right w:val="nil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il"/>
          <w:bottom w:val="single" w:sz="4" w:space="0" w:color="4BACC6" w:themeColor="accent5"/>
          <w:right w:val="nil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il"/>
          <w:bottom w:val="single" w:sz="4" w:space="0" w:color="F79646" w:themeColor="accent6"/>
          <w:right w:val="nil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0" w:themeColor="accent1" w:themeShade="94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A9796" w:themeColor="accent2" w:themeTint="96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2D69B" w:themeColor="accent3" w:themeTint="99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7" w:themeColor="accent4" w:themeTint="99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DDC" w:themeColor="accent5" w:themeTint="99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BF8F" w:themeColor="accent6" w:themeTint="99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qFormat/>
    <w:tblPr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/>
        <w:sz w:val="22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/>
        <w:sz w:val="22"/>
      </w:rPr>
      <w:tblPr/>
      <w:tcPr>
        <w:tcBorders>
          <w:top w:val="nil"/>
          <w:left w:val="single" w:sz="4" w:space="0" w:color="000000" w:themeColor="tex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qFormat/>
    <w:tblPr>
      <w:tblBorders>
        <w:right w:val="single" w:sz="4" w:space="0" w:color="4F81BD" w:themeColor="accent1"/>
      </w:tblBorders>
    </w:tblPr>
    <w:tblStylePr w:type="firstRow">
      <w:rPr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fill="FFFFFF" w:themeFill="light1"/>
      </w:tcPr>
    </w:tblStylePr>
    <w:tblStylePr w:type="lastRow">
      <w:rPr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0" w:themeColor="accent1" w:themeShade="94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qFormat/>
    <w:tblPr>
      <w:tblBorders>
        <w:right w:val="single" w:sz="4" w:space="0" w:color="D99695" w:themeColor="accent2" w:themeTint="97"/>
      </w:tblBorders>
    </w:tblPr>
    <w:tblStylePr w:type="firstRow">
      <w:rPr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  <w:shd w:val="clear" w:color="FFFFFF" w:fill="FFFFFF" w:themeFill="light1"/>
      </w:tcPr>
    </w:tblStylePr>
    <w:tblStylePr w:type="lastRow">
      <w:rPr>
        <w:i/>
        <w:color w:val="DA9796" w:themeColor="accent2" w:themeTint="96"/>
        <w:sz w:val="22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C0504D" w:themeColor="accent2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A9796" w:themeColor="accent2" w:themeTint="96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qFormat/>
    <w:tblPr>
      <w:tblBorders>
        <w:right w:val="single" w:sz="4" w:space="0" w:color="C3D69B" w:themeColor="accent3" w:themeTint="98"/>
      </w:tblBorders>
    </w:tblPr>
    <w:tblStylePr w:type="firstRow">
      <w:rPr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  <w:shd w:val="clear" w:color="FFFFFF" w:fill="FFFFFF" w:themeFill="light1"/>
      </w:tcPr>
    </w:tblStylePr>
    <w:tblStylePr w:type="lastRow">
      <w:rPr>
        <w:i/>
        <w:color w:val="C2D69B" w:themeColor="accent3" w:themeTint="99"/>
        <w:sz w:val="22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9BBB59" w:themeColor="accent3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2D69B" w:themeColor="accent3" w:themeTint="99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sz="4" w:space="0" w:color="B2A1C6" w:themeColor="accent4" w:themeTint="9A"/>
      </w:tblBorders>
    </w:tblPr>
    <w:tblStylePr w:type="firstRow">
      <w:rPr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  <w:shd w:val="clear" w:color="FFFFFF" w:fill="FFFFFF" w:themeFill="light1"/>
      </w:tcPr>
    </w:tblStylePr>
    <w:tblStylePr w:type="lastRow">
      <w:rPr>
        <w:i/>
        <w:color w:val="B2A1C7" w:themeColor="accent4" w:themeTint="99"/>
        <w:sz w:val="22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8064A2" w:themeColor="accent4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7" w:themeColor="accent4" w:themeTint="99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92CCDC" w:themeColor="accent5" w:themeTint="9A"/>
      </w:tblBorders>
    </w:tblPr>
    <w:tblStylePr w:type="firstRow">
      <w:rPr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  <w:shd w:val="clear" w:color="FFFFFF" w:fill="FFFFFF" w:themeFill="light1"/>
      </w:tcPr>
    </w:tblStylePr>
    <w:tblStylePr w:type="lastRow">
      <w:rPr>
        <w:i/>
        <w:color w:val="92CDDC" w:themeColor="accent5" w:themeTint="99"/>
        <w:sz w:val="22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4BACC6" w:themeColor="accent5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DDC" w:themeColor="accent5" w:themeTint="99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qFormat/>
    <w:tblPr>
      <w:tblBorders>
        <w:right w:val="single" w:sz="4" w:space="0" w:color="FAC090" w:themeColor="accent6" w:themeTint="98"/>
      </w:tblBorders>
    </w:tblPr>
    <w:tblStylePr w:type="firstRow">
      <w:rPr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  <w:shd w:val="clear" w:color="FFFFFF" w:fill="FFFFFF" w:themeFill="light1"/>
      </w:tcPr>
    </w:tblStylePr>
    <w:tblStylePr w:type="lastRow">
      <w:rPr>
        <w:i/>
        <w:color w:val="FABF8F" w:themeColor="accent6" w:themeTint="99"/>
        <w:sz w:val="22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79646" w:themeColor="accent6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BF8F" w:themeColor="accent6" w:themeTint="99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qFormat/>
    <w:rPr>
      <w:color w:val="404040"/>
    </w:rPr>
    <w:tblPr/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qFormat/>
    <w:rPr>
      <w:color w:val="404040"/>
    </w:rPr>
    <w:tblPr/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qFormat/>
    <w:rPr>
      <w:color w:val="404040"/>
    </w:rPr>
    <w:tblPr/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qFormat/>
    <w:rPr>
      <w:color w:val="404040"/>
    </w:rPr>
    <w:tblPr/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qFormat/>
    <w:rPr>
      <w:color w:val="404040"/>
    </w:rPr>
    <w:tblPr/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qFormat/>
    <w:rPr>
      <w:color w:val="404040"/>
    </w:rPr>
    <w:tblPr/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qFormat/>
    <w:rPr>
      <w:color w:val="404040"/>
    </w:rPr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qFormat/>
    <w:rPr>
      <w:color w:val="404040"/>
    </w:rPr>
    <w:tblPr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qFormat/>
    <w:rPr>
      <w:color w:val="404040"/>
    </w:rPr>
    <w:tblPr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qFormat/>
    <w:rPr>
      <w:color w:val="404040"/>
    </w:rPr>
    <w:tblPr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qFormat/>
    <w:rPr>
      <w:color w:val="404040"/>
    </w:rPr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qFormat/>
    <w:rPr>
      <w:color w:val="404040"/>
    </w:rPr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kina_na@iv.belregion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554</Words>
  <Characters>3159</Characters>
  <Application>Microsoft Office Word</Application>
  <DocSecurity>0</DocSecurity>
  <Lines>26</Lines>
  <Paragraphs>7</Paragraphs>
  <ScaleCrop>false</ScaleCrop>
  <Company>DG Win&amp;Soft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  <dc:creator>user</dc:creator>
  <cp:lastModifiedBy>User</cp:lastModifiedBy>
  <cp:revision>19</cp:revision>
  <cp:lastPrinted>2022-08-30T05:06:00Z</cp:lastPrinted>
  <dcterms:created xsi:type="dcterms:W3CDTF">2023-04-17T04:59:00Z</dcterms:created>
  <dcterms:modified xsi:type="dcterms:W3CDTF">2024-09-24T07:44:00Z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457B74F8BA5E49F6B1F27BF9BC07CC8F_12</vt:lpwstr>
  </property>
</Properties>
</file>