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845" w:type="pct"/>
        <w:tblInd w:w="216" w:type="dxa"/>
        <w:tblLayout w:type="fixed"/>
        <w:tblCellMar>
          <w:top w:w="0" w:type="dxa"/>
          <w:left w:w="108" w:type="dxa"/>
          <w:bottom w:w="0" w:type="dxa"/>
          <w:right w:w="108" w:type="dxa"/>
        </w:tblCellMar>
      </w:tblPr>
      <w:tblGrid>
        <w:gridCol w:w="9549"/>
      </w:tblGrid>
      <w:tr w14:paraId="05738DA3">
        <w:tblPrEx>
          <w:tblCellMar>
            <w:top w:w="0" w:type="dxa"/>
            <w:left w:w="108" w:type="dxa"/>
            <w:bottom w:w="0" w:type="dxa"/>
            <w:right w:w="108" w:type="dxa"/>
          </w:tblCellMar>
        </w:tblPrEx>
        <w:trPr>
          <w:trHeight w:val="1760" w:hRule="atLeast"/>
        </w:trPr>
        <w:tc>
          <w:tcPr>
            <w:tcW w:w="9549" w:type="dxa"/>
          </w:tcPr>
          <w:p w14:paraId="31E529BA">
            <w:pPr>
              <w:tabs>
                <w:tab w:val="left" w:pos="709"/>
              </w:tabs>
              <w:spacing w:before="0" w:after="0" w:line="240" w:lineRule="auto"/>
              <w:ind w:left="-142" w:right="0" w:firstLine="142"/>
              <w:jc w:val="center"/>
            </w:pPr>
            <w:r>
              <w:rPr>
                <w:rFonts w:ascii="Times New Roman" w:hAnsi="Times New Roman" w:eastAsia="Arial" w:cs="Times New Roman"/>
                <w:b/>
                <w:bCs/>
                <w:sz w:val="28"/>
                <w:szCs w:val="28"/>
              </w:rPr>
              <w:t>АДМИНИСТРАЦИЯ  МУНИЦИПАЛЬНОГО РАЙОНА</w:t>
            </w:r>
            <w:r>
              <w:rPr>
                <w:rFonts w:hint="default" w:ascii="Times New Roman" w:hAnsi="Times New Roman" w:eastAsia="Arial" w:cs="Times New Roman"/>
                <w:b/>
                <w:bCs/>
                <w:sz w:val="28"/>
                <w:szCs w:val="28"/>
                <w:lang w:val="ru-RU"/>
              </w:rPr>
              <w:t xml:space="preserve">                </w:t>
            </w:r>
            <w:r>
              <w:rPr>
                <w:rFonts w:ascii="Times New Roman" w:hAnsi="Times New Roman" w:eastAsia="Arial" w:cs="Times New Roman"/>
                <w:b/>
                <w:bCs/>
                <w:sz w:val="28"/>
                <w:szCs w:val="28"/>
              </w:rPr>
              <w:t xml:space="preserve"> «ИВНЯНСКИЙ  РАЙОН»</w:t>
            </w:r>
          </w:p>
          <w:p w14:paraId="64B59A8D">
            <w:pPr>
              <w:tabs>
                <w:tab w:val="left" w:pos="709"/>
              </w:tabs>
              <w:spacing w:before="0" w:after="0" w:line="240" w:lineRule="auto"/>
              <w:ind w:left="-142" w:right="0" w:firstLine="142"/>
              <w:jc w:val="center"/>
            </w:pPr>
          </w:p>
          <w:p w14:paraId="787C89E1">
            <w:pPr>
              <w:widowControl w:val="0"/>
              <w:spacing w:after="0" w:line="240" w:lineRule="auto"/>
              <w:jc w:val="center"/>
              <w:rPr>
                <w:rFonts w:ascii="Arial" w:hAnsi="Arial" w:eastAsia="Arial" w:cs="Arial"/>
                <w:b/>
                <w:sz w:val="28"/>
                <w:szCs w:val="28"/>
                <w:lang w:eastAsia="ru-RU"/>
              </w:rPr>
            </w:pPr>
            <w:r>
              <w:rPr>
                <w:rFonts w:ascii="Times New Roman" w:hAnsi="Times New Roman" w:eastAsia="Arial" w:cs="Times New Roman"/>
                <w:b/>
                <w:bCs/>
                <w:sz w:val="28"/>
                <w:szCs w:val="28"/>
                <w:lang w:eastAsia="ru-RU"/>
              </w:rPr>
              <w:t>ПРОЕКТ ПОСТАНОВЛЕНИЯ</w:t>
            </w:r>
          </w:p>
          <w:p w14:paraId="6D5A7531">
            <w:pPr>
              <w:widowControl w:val="0"/>
              <w:spacing w:after="0" w:line="240" w:lineRule="auto"/>
              <w:jc w:val="both"/>
              <w:rPr>
                <w:rFonts w:ascii="Arial" w:hAnsi="Arial" w:eastAsia="Arial" w:cs="Arial"/>
                <w:b/>
                <w:sz w:val="28"/>
                <w:szCs w:val="28"/>
                <w:lang w:eastAsia="ru-RU"/>
              </w:rPr>
            </w:pPr>
          </w:p>
          <w:p w14:paraId="1179B724">
            <w:pPr>
              <w:pStyle w:val="22"/>
              <w:widowControl w:val="0"/>
              <w:ind w:right="-1"/>
              <w:jc w:val="both"/>
              <w:rPr>
                <w:rFonts w:hint="default"/>
                <w:b/>
                <w:bCs/>
                <w:sz w:val="28"/>
                <w:szCs w:val="28"/>
                <w:lang w:val="ru-RU"/>
              </w:rPr>
            </w:pPr>
            <w:r>
              <w:rPr>
                <w:rFonts w:hint="default"/>
                <w:b/>
                <w:bCs/>
                <w:sz w:val="28"/>
                <w:szCs w:val="28"/>
                <w:lang w:val="ru-RU"/>
              </w:rPr>
              <w:t>«</w:t>
            </w:r>
            <w:r>
              <w:rPr>
                <w:b/>
                <w:bCs/>
                <w:sz w:val="28"/>
                <w:szCs w:val="28"/>
              </w:rPr>
              <w:t>Об утверждении Порядка рассмотрения предложений лиц, выступивших с инициативой заключения концессионного соглашения</w:t>
            </w:r>
            <w:r>
              <w:rPr>
                <w:rFonts w:hint="default"/>
                <w:b/>
                <w:bCs/>
                <w:sz w:val="28"/>
                <w:szCs w:val="28"/>
                <w:lang w:val="ru-RU"/>
              </w:rPr>
              <w:t>»</w:t>
            </w:r>
          </w:p>
        </w:tc>
      </w:tr>
    </w:tbl>
    <w:p w14:paraId="3D0D6A7A">
      <w:pPr>
        <w:pStyle w:val="22"/>
        <w:jc w:val="both"/>
        <w:rPr>
          <w:sz w:val="28"/>
          <w:szCs w:val="28"/>
        </w:rPr>
      </w:pPr>
    </w:p>
    <w:p w14:paraId="04FE6B82">
      <w:pPr>
        <w:pStyle w:val="22"/>
        <w:jc w:val="both"/>
        <w:rPr>
          <w:sz w:val="16"/>
          <w:szCs w:val="16"/>
        </w:rPr>
      </w:pPr>
    </w:p>
    <w:p w14:paraId="2ADB529F">
      <w:pPr>
        <w:pStyle w:val="24"/>
        <w:ind w:firstLine="540"/>
        <w:jc w:val="both"/>
        <w:rPr>
          <w:rFonts w:ascii="Times New Roman" w:hAnsi="Times New Roman"/>
          <w:bCs/>
          <w:sz w:val="28"/>
          <w:szCs w:val="28"/>
        </w:rPr>
      </w:pPr>
      <w:r>
        <w:rPr>
          <w:rFonts w:ascii="Times New Roman" w:hAnsi="Times New Roman" w:eastAsia="NSimSun" w:cs="Times New Roman"/>
          <w:spacing w:val="2"/>
          <w:kern w:val="3"/>
          <w:sz w:val="28"/>
          <w:szCs w:val="28"/>
          <w:lang w:eastAsia="ru-RU" w:bidi="hi-IN"/>
        </w:rPr>
        <w:t xml:space="preserve">        В соответствии с</w:t>
      </w:r>
      <w:r>
        <w:rPr>
          <w:rFonts w:ascii="Times New Roman" w:hAnsi="Times New Roman" w:eastAsia="NSimSun" w:cs="Times New Roman"/>
          <w:kern w:val="3"/>
          <w:sz w:val="28"/>
          <w:szCs w:val="28"/>
          <w:lang w:eastAsia="zh-CN" w:bidi="hi-IN"/>
        </w:rPr>
        <w:t xml:space="preserve"> Федеральным законом от 06.10.2003г. № 131-ФЗ                     «Об общих принципах организации местного самоуправления в Российской Федерации», </w:t>
      </w:r>
      <w:r>
        <w:rPr>
          <w:rFonts w:ascii="Times New Roman" w:hAnsi="Times New Roman"/>
          <w:sz w:val="28"/>
          <w:szCs w:val="28"/>
        </w:rPr>
        <w:t>Федеральным законом от 21.07.2005 № 115-ФЗ  «О концессионных соглашениях», в целях повышения эффективности взаимодействия структурных подразделений администрации муниципального района «Ивнянский район»</w:t>
      </w:r>
      <w:r>
        <w:rPr>
          <w:rFonts w:hint="default" w:ascii="Times New Roman" w:hAnsi="Times New Roman"/>
          <w:sz w:val="28"/>
          <w:szCs w:val="28"/>
          <w:lang w:val="ru-RU"/>
        </w:rPr>
        <w:t xml:space="preserve"> </w:t>
      </w:r>
      <w:r>
        <w:rPr>
          <w:rFonts w:ascii="Times New Roman" w:hAnsi="Times New Roman"/>
          <w:sz w:val="28"/>
          <w:szCs w:val="28"/>
        </w:rPr>
        <w:t>при рассмотрении предложений лиц, выступающих с инициативой заключения концессионного соглашения</w:t>
      </w:r>
      <w:r>
        <w:rPr>
          <w:rFonts w:ascii="Times New Roman" w:hAnsi="Times New Roman" w:cs="Times New Roman"/>
          <w:sz w:val="28"/>
          <w:szCs w:val="28"/>
        </w:rPr>
        <w:t xml:space="preserve">, администрация Ивнянского района   </w:t>
      </w:r>
      <w:r>
        <w:rPr>
          <w:rFonts w:ascii="Times New Roman" w:hAnsi="Times New Roman"/>
          <w:b/>
          <w:sz w:val="28"/>
          <w:szCs w:val="28"/>
        </w:rPr>
        <w:t>п о с т а н о в л я е т:</w:t>
      </w:r>
      <w:r>
        <w:rPr>
          <w:rFonts w:ascii="Times New Roman" w:hAnsi="Times New Roman"/>
          <w:bCs/>
          <w:sz w:val="28"/>
          <w:szCs w:val="28"/>
        </w:rPr>
        <w:t xml:space="preserve"> </w:t>
      </w:r>
    </w:p>
    <w:p w14:paraId="40ACF79C">
      <w:pPr>
        <w:pStyle w:val="22"/>
        <w:ind w:right="-1"/>
        <w:jc w:val="both"/>
        <w:rPr>
          <w:sz w:val="28"/>
          <w:szCs w:val="28"/>
        </w:rPr>
      </w:pPr>
      <w:r>
        <w:rPr>
          <w:sz w:val="28"/>
          <w:szCs w:val="28"/>
        </w:rPr>
        <w:t xml:space="preserve">        1.Утвердить прилагаемый Порядок рассмотрения предложений лиц, выступивших с инициативой заключения концессионного соглашения</w:t>
      </w:r>
      <w:bookmarkStart w:id="0" w:name="_Hlk170475808"/>
      <w:r>
        <w:rPr>
          <w:sz w:val="28"/>
          <w:szCs w:val="28"/>
        </w:rPr>
        <w:t xml:space="preserve"> (приложение № 1). </w:t>
      </w:r>
    </w:p>
    <w:p w14:paraId="068372D2">
      <w:pPr>
        <w:pStyle w:val="24"/>
        <w:ind w:firstLine="540"/>
        <w:jc w:val="both"/>
        <w:rPr>
          <w:rFonts w:ascii="Times New Roman" w:hAnsi="Times New Roman"/>
          <w:sz w:val="28"/>
          <w:szCs w:val="28"/>
        </w:rPr>
      </w:pPr>
      <w:r>
        <w:rPr>
          <w:rFonts w:ascii="Times New Roman" w:hAnsi="Times New Roman"/>
          <w:bCs/>
          <w:sz w:val="28"/>
          <w:szCs w:val="28"/>
        </w:rPr>
        <w:t xml:space="preserve">2.Утвердить перечень структурных подразделений администрации муниципального района «Ивнянский район», уполномоченных на рассмотрение предложений лиц, выступающих с инициативой заключения концессионного соглашения, и на осуществление от имении муниципального района «Ивнянский район» Белгородской области прав и обязанностей концедента, по направлению деятельности, связанной с использованием объектов концессионного соглашения (приложение № 2).  </w:t>
      </w:r>
    </w:p>
    <w:bookmarkEnd w:id="0"/>
    <w:p w14:paraId="521DBD21">
      <w:pPr>
        <w:pStyle w:val="22"/>
        <w:jc w:val="both"/>
        <w:rPr>
          <w:sz w:val="28"/>
          <w:szCs w:val="28"/>
        </w:rPr>
      </w:pPr>
      <w:r>
        <w:rPr>
          <w:sz w:val="28"/>
          <w:szCs w:val="28"/>
        </w:rPr>
        <w:t xml:space="preserve">        3.</w:t>
      </w:r>
      <w:bookmarkStart w:id="1" w:name="_Hlk170478702"/>
      <w:r>
        <w:rPr>
          <w:sz w:val="28"/>
          <w:szCs w:val="28"/>
        </w:rPr>
        <w:t xml:space="preserve">Отделу по связям с общественностью и СМИ, информационных технологий аппарата главы администрации Ивнянского района (Бабичева А.Ю.) обеспечить </w:t>
      </w:r>
      <w:bookmarkEnd w:id="1"/>
      <w:r>
        <w:rPr>
          <w:sz w:val="28"/>
          <w:szCs w:val="28"/>
        </w:rPr>
        <w:t>размещение постановления на официальном сайте администрации Ивнянского района.</w:t>
      </w:r>
    </w:p>
    <w:p w14:paraId="2B924904">
      <w:pPr>
        <w:pStyle w:val="22"/>
        <w:jc w:val="both"/>
        <w:rPr>
          <w:sz w:val="28"/>
          <w:szCs w:val="28"/>
        </w:rPr>
      </w:pPr>
      <w:r>
        <w:rPr>
          <w:sz w:val="28"/>
          <w:szCs w:val="28"/>
        </w:rPr>
        <w:t xml:space="preserve">        4.Контроль за выполнение настоящего постановления возложить                             на первого заместителя главы администрации Ивнянского района                                          по экономическому развитию Родионову Л.А. </w:t>
      </w:r>
    </w:p>
    <w:p w14:paraId="3EE23105">
      <w:pPr>
        <w:pStyle w:val="22"/>
        <w:jc w:val="both"/>
        <w:rPr>
          <w:sz w:val="28"/>
          <w:szCs w:val="28"/>
        </w:rPr>
      </w:pPr>
    </w:p>
    <w:p w14:paraId="19AEB6DD">
      <w:pPr>
        <w:pStyle w:val="22"/>
        <w:jc w:val="both"/>
        <w:rPr>
          <w:sz w:val="27"/>
          <w:szCs w:val="27"/>
        </w:rPr>
      </w:pPr>
    </w:p>
    <w:p w14:paraId="3AEF4007">
      <w:pPr>
        <w:pStyle w:val="22"/>
        <w:jc w:val="both"/>
        <w:rPr>
          <w:sz w:val="27"/>
          <w:szCs w:val="27"/>
        </w:rPr>
      </w:pPr>
    </w:p>
    <w:tbl>
      <w:tblPr>
        <w:tblStyle w:val="11"/>
        <w:tblW w:w="9583" w:type="dxa"/>
        <w:tblInd w:w="2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7"/>
        <w:gridCol w:w="2459"/>
        <w:gridCol w:w="2207"/>
      </w:tblGrid>
      <w:tr w14:paraId="10DD0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4917" w:type="dxa"/>
          </w:tcPr>
          <w:p w14:paraId="2607DB5F">
            <w:pPr>
              <w:widowControl w:val="0"/>
              <w:tabs>
                <w:tab w:val="left" w:pos="991"/>
              </w:tabs>
              <w:spacing w:after="0" w:line="240" w:lineRule="auto"/>
              <w:jc w:val="both"/>
              <w:rPr>
                <w:rFonts w:ascii="Times New Roman" w:hAnsi="Times New Roman"/>
                <w:b/>
                <w:bCs/>
                <w:sz w:val="28"/>
                <w:szCs w:val="28"/>
              </w:rPr>
            </w:pPr>
            <w:r>
              <w:rPr>
                <w:rFonts w:ascii="Times New Roman" w:hAnsi="Times New Roman" w:eastAsia="Calibri"/>
                <w:b/>
                <w:bCs/>
                <w:sz w:val="28"/>
                <w:szCs w:val="28"/>
              </w:rPr>
              <w:t>Глава администрации</w:t>
            </w:r>
          </w:p>
          <w:p w14:paraId="167798D7">
            <w:pPr>
              <w:pStyle w:val="22"/>
              <w:widowControl w:val="0"/>
              <w:jc w:val="both"/>
              <w:rPr>
                <w:sz w:val="28"/>
                <w:szCs w:val="28"/>
              </w:rPr>
            </w:pPr>
            <w:r>
              <w:rPr>
                <w:b/>
                <w:bCs/>
                <w:sz w:val="28"/>
                <w:szCs w:val="28"/>
              </w:rPr>
              <w:t xml:space="preserve">   Ивнянского района</w:t>
            </w:r>
          </w:p>
        </w:tc>
        <w:tc>
          <w:tcPr>
            <w:tcW w:w="2459" w:type="dxa"/>
          </w:tcPr>
          <w:p w14:paraId="052F34F8">
            <w:pPr>
              <w:pStyle w:val="22"/>
              <w:widowControl w:val="0"/>
              <w:jc w:val="right"/>
              <w:rPr>
                <w:b/>
                <w:sz w:val="28"/>
                <w:szCs w:val="28"/>
              </w:rPr>
            </w:pPr>
          </w:p>
        </w:tc>
        <w:tc>
          <w:tcPr>
            <w:tcW w:w="2207" w:type="dxa"/>
          </w:tcPr>
          <w:p w14:paraId="7F0FBECB">
            <w:pPr>
              <w:pStyle w:val="22"/>
              <w:widowControl w:val="0"/>
              <w:jc w:val="right"/>
              <w:rPr>
                <w:b/>
                <w:sz w:val="28"/>
                <w:szCs w:val="28"/>
              </w:rPr>
            </w:pPr>
          </w:p>
          <w:p w14:paraId="1A177480">
            <w:pPr>
              <w:pStyle w:val="22"/>
              <w:widowControl w:val="0"/>
              <w:jc w:val="right"/>
              <w:rPr>
                <w:b/>
                <w:sz w:val="28"/>
                <w:szCs w:val="28"/>
              </w:rPr>
            </w:pPr>
            <w:r>
              <w:rPr>
                <w:b/>
                <w:sz w:val="28"/>
                <w:szCs w:val="28"/>
              </w:rPr>
              <w:t>И.А. Щепин</w:t>
            </w:r>
          </w:p>
        </w:tc>
      </w:tr>
    </w:tbl>
    <w:p w14:paraId="7D971C2E">
      <w:pPr>
        <w:jc w:val="center"/>
        <w:outlineLvl w:val="1"/>
        <w:rPr>
          <w:b/>
          <w:bCs/>
          <w:sz w:val="28"/>
          <w:szCs w:val="28"/>
        </w:rPr>
      </w:pPr>
    </w:p>
    <w:p w14:paraId="5B93C480">
      <w:pPr>
        <w:jc w:val="center"/>
        <w:outlineLvl w:val="1"/>
        <w:rPr>
          <w:b/>
          <w:bCs/>
          <w:sz w:val="28"/>
          <w:szCs w:val="28"/>
        </w:rPr>
      </w:pPr>
    </w:p>
    <w:p w14:paraId="1D00B267">
      <w:pPr>
        <w:outlineLvl w:val="1"/>
        <w:rPr>
          <w:b/>
          <w:bCs/>
          <w:sz w:val="28"/>
          <w:szCs w:val="28"/>
        </w:rPr>
      </w:pPr>
      <w:bookmarkStart w:id="4" w:name="_GoBack"/>
      <w:bookmarkEnd w:id="4"/>
    </w:p>
    <w:tbl>
      <w:tblPr>
        <w:tblStyle w:val="11"/>
        <w:tblW w:w="0" w:type="auto"/>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tblGrid>
      <w:tr w14:paraId="44B60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right"/>
        </w:trPr>
        <w:tc>
          <w:tcPr>
            <w:tcW w:w="4530" w:type="dxa"/>
          </w:tcPr>
          <w:p w14:paraId="208F5F4E">
            <w:pPr>
              <w:widowControl w:val="0"/>
              <w:shd w:val="clear" w:color="auto" w:fill="FFFFFF"/>
              <w:spacing w:after="0" w:line="240" w:lineRule="auto"/>
              <w:rPr>
                <w:rFonts w:ascii="Times New Roman" w:hAnsi="Times New Roman" w:eastAsia="Times New Roman"/>
                <w:sz w:val="28"/>
              </w:rPr>
            </w:pPr>
            <w:r>
              <w:rPr>
                <w:rFonts w:ascii="Times New Roman" w:hAnsi="Times New Roman" w:eastAsia="Times New Roman"/>
                <w:b/>
                <w:bCs/>
                <w:sz w:val="28"/>
                <w:szCs w:val="26"/>
              </w:rPr>
              <w:t xml:space="preserve">                Приложение № 1</w:t>
            </w:r>
          </w:p>
          <w:p w14:paraId="3747FF50">
            <w:pPr>
              <w:widowControl w:val="0"/>
              <w:shd w:val="clear" w:color="auto" w:fill="FFFFFF"/>
              <w:spacing w:after="0" w:line="240" w:lineRule="auto"/>
              <w:jc w:val="center"/>
              <w:rPr>
                <w:rFonts w:ascii="Times New Roman" w:hAnsi="Times New Roman" w:eastAsia="Times New Roman"/>
                <w:sz w:val="16"/>
                <w:szCs w:val="16"/>
              </w:rPr>
            </w:pPr>
          </w:p>
          <w:p w14:paraId="601A80F1">
            <w:pPr>
              <w:widowControl w:val="0"/>
              <w:shd w:val="clear" w:color="auto" w:fill="FFFFFF"/>
              <w:spacing w:after="0" w:line="240" w:lineRule="auto"/>
              <w:jc w:val="center"/>
              <w:rPr>
                <w:rFonts w:ascii="Times New Roman" w:hAnsi="Times New Roman" w:eastAsia="Times New Roman"/>
                <w:sz w:val="28"/>
              </w:rPr>
            </w:pPr>
            <w:r>
              <w:rPr>
                <w:rFonts w:ascii="Times New Roman" w:hAnsi="Times New Roman" w:eastAsia="Times New Roman"/>
                <w:b/>
                <w:bCs/>
                <w:sz w:val="28"/>
                <w:szCs w:val="26"/>
              </w:rPr>
              <w:t>УТВЕРЖДЕНО</w:t>
            </w:r>
          </w:p>
          <w:p w14:paraId="73D1986E">
            <w:pPr>
              <w:widowControl w:val="0"/>
              <w:shd w:val="clear" w:color="auto" w:fill="FFFFFF"/>
              <w:spacing w:after="0" w:line="240" w:lineRule="auto"/>
              <w:jc w:val="center"/>
              <w:rPr>
                <w:rFonts w:ascii="Times New Roman" w:hAnsi="Times New Roman" w:eastAsia="Times New Roman"/>
                <w:sz w:val="28"/>
              </w:rPr>
            </w:pPr>
            <w:r>
              <w:rPr>
                <w:rFonts w:ascii="Times New Roman" w:hAnsi="Times New Roman" w:eastAsia="Times New Roman"/>
                <w:b/>
                <w:bCs/>
                <w:sz w:val="28"/>
                <w:szCs w:val="26"/>
              </w:rPr>
              <w:t>постановлением администрации Ивнянского района</w:t>
            </w:r>
          </w:p>
          <w:p w14:paraId="74503960">
            <w:pPr>
              <w:jc w:val="center"/>
              <w:outlineLvl w:val="1"/>
              <w:rPr>
                <w:rFonts w:ascii="Times New Roman" w:hAnsi="Times New Roman" w:cs="Times New Roman"/>
                <w:b/>
                <w:bCs/>
                <w:sz w:val="28"/>
                <w:szCs w:val="28"/>
              </w:rPr>
            </w:pPr>
            <w:r>
              <w:rPr>
                <w:rFonts w:ascii="Times New Roman" w:hAnsi="Times New Roman" w:eastAsia="Times New Roman"/>
                <w:b/>
                <w:bCs/>
                <w:sz w:val="28"/>
                <w:szCs w:val="26"/>
              </w:rPr>
              <w:t>« ___»____________№_____</w:t>
            </w:r>
          </w:p>
        </w:tc>
      </w:tr>
    </w:tbl>
    <w:p w14:paraId="5CC0E11B">
      <w:pPr>
        <w:jc w:val="center"/>
        <w:outlineLvl w:val="1"/>
        <w:rPr>
          <w:b/>
          <w:bCs/>
          <w:sz w:val="28"/>
          <w:szCs w:val="28"/>
        </w:rPr>
      </w:pPr>
    </w:p>
    <w:p w14:paraId="36474DE0">
      <w:pPr>
        <w:spacing w:after="0" w:line="240" w:lineRule="auto"/>
        <w:jc w:val="center"/>
        <w:rPr>
          <w:rFonts w:ascii="Times New Roman" w:hAnsi="Times New Roman" w:cs="Times New Roman"/>
          <w:b/>
          <w:bCs/>
          <w:sz w:val="28"/>
          <w:szCs w:val="28"/>
        </w:rPr>
      </w:pPr>
      <w:bookmarkStart w:id="2" w:name="_Hlk173137358"/>
      <w:r>
        <w:rPr>
          <w:rFonts w:ascii="Times New Roman" w:hAnsi="Times New Roman" w:cs="Times New Roman"/>
          <w:b/>
          <w:bCs/>
          <w:sz w:val="28"/>
          <w:szCs w:val="28"/>
        </w:rPr>
        <w:t xml:space="preserve">Порядок рассмотрения предложений лиц, выступивших с инициативой заключения концессионного соглашения </w:t>
      </w:r>
    </w:p>
    <w:bookmarkEnd w:id="2"/>
    <w:p w14:paraId="47B9DC28">
      <w:pPr>
        <w:spacing w:after="0"/>
        <w:jc w:val="center"/>
        <w:rPr>
          <w:rFonts w:ascii="Times New Roman" w:hAnsi="Times New Roman" w:cs="Times New Roman"/>
          <w:b/>
          <w:bCs/>
          <w:sz w:val="28"/>
          <w:szCs w:val="28"/>
        </w:rPr>
      </w:pPr>
    </w:p>
    <w:p w14:paraId="4213C669">
      <w:pPr>
        <w:pStyle w:val="25"/>
        <w:numPr>
          <w:ilvl w:val="0"/>
          <w:numId w:val="1"/>
        </w:numPr>
        <w:jc w:val="center"/>
        <w:rPr>
          <w:rFonts w:ascii="Times New Roman" w:hAnsi="Times New Roman" w:cs="Times New Roman"/>
          <w:b/>
          <w:bCs/>
          <w:sz w:val="28"/>
          <w:szCs w:val="28"/>
        </w:rPr>
      </w:pPr>
      <w:r>
        <w:rPr>
          <w:rFonts w:ascii="Times New Roman" w:hAnsi="Times New Roman" w:cs="Times New Roman"/>
          <w:b/>
          <w:bCs/>
          <w:sz w:val="28"/>
          <w:szCs w:val="28"/>
        </w:rPr>
        <w:t xml:space="preserve">Общее положения </w:t>
      </w:r>
    </w:p>
    <w:p w14:paraId="5C9F584A">
      <w:pPr>
        <w:pStyle w:val="25"/>
        <w:rPr>
          <w:rFonts w:ascii="Times New Roman" w:hAnsi="Times New Roman" w:cs="Times New Roman"/>
          <w:b/>
          <w:bCs/>
          <w:sz w:val="28"/>
          <w:szCs w:val="28"/>
        </w:rPr>
      </w:pPr>
    </w:p>
    <w:p w14:paraId="221A38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Настоящий порядок рассмотрения предложения лица, выступившего                         с инициативой заключения концессионного соглашения (далее – Порядок) устанавливает механизм взаимодействия администрации муниципального района «Ивнянский район» Белгородской области и лиц, выступающих                                с инициативой заключения концессионных соглашений при рассмотрении предложений    о заключении концессионных соглашений в отношении объектов, право собственности на которые принадлежит муниципальному району «Ивнянский район». </w:t>
      </w:r>
    </w:p>
    <w:p w14:paraId="27B173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Концедентом является муниципальный район «Ивнянский район» Белгородской области от имени которого выступает администрация муниципального района «Ивнянский район» Белгородской области (далее – администрация Ивнянского района).</w:t>
      </w:r>
    </w:p>
    <w:p w14:paraId="65E0CF9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Объектом концессионного соглашения является соответствующее положениям статьи 4 Федерального закона № 115-ФЗ имущество, право собственности на которое принадлежит или будут принадлежать муниципальному району «Ивнянский район» (далее –объект концессионного соглашения).</w:t>
      </w:r>
    </w:p>
    <w:p w14:paraId="53B4FE6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Инициатор заключения концессионного соглашения (далее – инициатор) - лицо, выступающее с инициативой заключения концессионного соглашения.</w:t>
      </w:r>
    </w:p>
    <w:p w14:paraId="4E891F5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Структурное подразделение администрации Ивнянского района, уполномоченное на рассмотрения предложений лиц, выступающих                                          с инициативой заключения концессионного соглашения по направлению деятельности, связанной с использованием объектов концессионного соглашения (далее - Уполномоченное структурное подразделение) осуществляет:</w:t>
      </w:r>
    </w:p>
    <w:p w14:paraId="7D84663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и рассмотрение предложения о заключении концессионного соглашения; </w:t>
      </w:r>
    </w:p>
    <w:p w14:paraId="5B51F2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-мероприятия по организации и проведению конкурсов на заключение  концессионных соглашений, включая подготовку проекта конкурсной документации;</w:t>
      </w:r>
    </w:p>
    <w:p w14:paraId="71D0B3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и рассмотрение заявок о готовности к участию в конкурсе;</w:t>
      </w:r>
    </w:p>
    <w:p w14:paraId="6E8AB1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-подготовку проекта решения о заключении концессионного соглашения;</w:t>
      </w:r>
    </w:p>
    <w:p w14:paraId="59C441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-подготовку проекта решения о возможности заключении концессионного соглашения либо отказе в заключении концессионного соглашения в случае рассмотрения предложений лиц, выступивших с инициативой заключения концессионных соглашений;</w:t>
      </w:r>
    </w:p>
    <w:p w14:paraId="6C0723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-размещение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 www.torgi.gov.ru информации, размещение которой необходимо в соответствии с требованиями Федерального закона № 115-ФЗ;</w:t>
      </w:r>
    </w:p>
    <w:p w14:paraId="731B8B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другие мероприятия, предусмотренные Федеральным законом № 115-ФЗ, при принятии решений о заключении концессионных соглашений, а также при рассмотрении предложений лиц, выступивших с инициативой заключения концессионных соглашений;</w:t>
      </w:r>
    </w:p>
    <w:p w14:paraId="606469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контроль за исполнением  концессионного соглашения.</w:t>
      </w:r>
    </w:p>
    <w:p w14:paraId="24FF9F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Методическое и консультационное сопровождение деятельности, связанной с рассмотрением инвестиционных проектов в целях заключения концессионных соглашений осуществляет отдел экономического развития                        и потребительского рынка администрации Ивнянского района. </w:t>
      </w:r>
    </w:p>
    <w:p w14:paraId="6C7A8BCE">
      <w:pPr>
        <w:spacing w:after="0" w:line="240" w:lineRule="auto"/>
        <w:jc w:val="center"/>
        <w:rPr>
          <w:rFonts w:ascii="Times New Roman" w:hAnsi="Times New Roman" w:cs="Times New Roman"/>
          <w:color w:val="FF0000"/>
          <w:sz w:val="28"/>
          <w:szCs w:val="28"/>
        </w:rPr>
      </w:pPr>
    </w:p>
    <w:p w14:paraId="06A1AE1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 Порядок рассмотрения предложения о заключении</w:t>
      </w:r>
    </w:p>
    <w:p w14:paraId="039F3E5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концессионного соглашения лица, выступающего с инициативой</w:t>
      </w:r>
    </w:p>
    <w:p w14:paraId="7F2F158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заключения концессионного соглашения</w:t>
      </w:r>
    </w:p>
    <w:p w14:paraId="03482723">
      <w:pPr>
        <w:spacing w:after="0" w:line="240" w:lineRule="auto"/>
        <w:ind w:firstLine="709"/>
        <w:jc w:val="both"/>
        <w:rPr>
          <w:rFonts w:ascii="Times New Roman" w:hAnsi="Times New Roman" w:cs="Times New Roman"/>
          <w:sz w:val="28"/>
          <w:szCs w:val="28"/>
        </w:rPr>
      </w:pPr>
    </w:p>
    <w:p w14:paraId="6556107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2.1.Лица, соответствующие требованиям Федерального закона № 115-ФЗ, подают предложение о заключении концессионного соглашения                                                 в администрацию Ивнянского района по форме, утвержденной Постановлением Правительства Российской Федерации от 31.03.2015 № 300 «Об утверждении формы предложения о заключении концессионного соглашения с лицом, выступающим с инициативой заключения концессионного соглашения».</w:t>
      </w:r>
    </w:p>
    <w:p w14:paraId="31C2FD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Лицо, выступающее с инициативой заключения концессионного соглашения, вправе представить предложение о заключении концессионного соглашения   с приложением проекта концессионного соглашения, включающего в себя существенные условия, предусмотренные статьей 10 Федерального закона № 115-ФЗ, и иные не противоречащие законодательству Российской Федерации условия.</w:t>
      </w:r>
    </w:p>
    <w:p w14:paraId="0D305E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Уполномоченное структурное подразделение рассматривает предложение инициатора, оформленное по форме, установленной Постановлением Правительства Российской Федерации от 31 марта 2015 года               № 300 «Об утверждении формы предложения о заключении концессионного соглашения с лицом, выступающим с инициативой заключения концессионного соглашения» (далее – предложение о заключении концессионного соглашения)  в течение 30 (тридцати) календарных дней со дня поступления указанного предложения.</w:t>
      </w:r>
    </w:p>
    <w:p w14:paraId="14D554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Уполномоченное структурное подразделение рассматривает предложение о заключении концессионного соглашения на предмет его соответствия требованиям, установленным частями 4.2 и 4.3 статьи 37 Федерального закона, а так же предмет соответствия инициатора требованиям, предусмотренным частями 4.1 и 4.11 статьи 37 Федерального закона. </w:t>
      </w:r>
    </w:p>
    <w:p w14:paraId="3B3661A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В случае несоответствия предложения о заключении концессионного соглашения и (или) инициатора требованиям, установленными частями 4.1, 4.2, 4.3, 4.11 статьи 37 Федерального закона, уполномоченное структурное подразделение в течении 3 (трех) рабочих дней со дня регистрации предложения о заключении концессионного соглашения направляет инвестору письменный ответ о несоответствии его и (или) представленного им предложения требованиям Федерального закона с указанием этих оснований. </w:t>
      </w:r>
    </w:p>
    <w:p w14:paraId="19F4AF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В случае соответствия предложения о заключении концессионного соглашения требованиям, установленным частями 4.2 и 4.3 статьи 37 Федерального закона, а так же соответствия инициатора требованиям, предусмотренным частями 4.1 и 4.11 статьи 37 Федерального закона, Уполномоченное структурное подразделение в течение 4 (четырех) календарных дней со дня регистрации предложения о заключении концессионного соглашения направляет поступившее предложение и проект концессионного соглашения для предварительного рассмотрения и представления заключений               о возможности (невозможности) заключения концессионного соглашения или возможности заключения концессионного соглашения на иных условиях (далее – заключение):</w:t>
      </w:r>
    </w:p>
    <w:p w14:paraId="26FF5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в отдел по управлению муниципальным имуществом и земельными ресурсами администрации Ивнянского района, в части вопросов, касающихся использования имущественных и земельных ресурсов муниципального района «Ивнянский район», определения прав собственности, обременения                                        и ограничения на объект концессионного соглашения;</w:t>
      </w:r>
    </w:p>
    <w:p w14:paraId="0314DB4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управления финансов и налоговой политики администрации Ивнянского района, в части наличия либо отсутствия средств местного (районного) бюджета на исполнения обязательств по представленному концессионному соглашению, а так же в части влияния на доходную часть местного (районного) бюджета;</w:t>
      </w:r>
    </w:p>
    <w:p w14:paraId="5AA36F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 отдел экономического развития и потребительского рынка администрации Ивнянского района, в части оценки финансово-экономических показателей реализации концессионного соглашения;</w:t>
      </w:r>
    </w:p>
    <w:p w14:paraId="38FFEB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 юридический отдел администрации Ивнянского района, в части соответствия проекта концессионного соглашения требованиям, установленным законодательством Российской Федерации и законодательством Белгородской области;</w:t>
      </w:r>
    </w:p>
    <w:p w14:paraId="280D6C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и иные структурные подразделения администрации Ивнянского района,                  а так же администрации городских и сельских поселений Ивнянского район, мнение которых о предложении инициатора и проекта концессионного соглашения необходимо Уполномоченному структурному подразделению                      для принятия решения. </w:t>
      </w:r>
    </w:p>
    <w:p w14:paraId="1C1F5A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В течении 10 (десяти) календарных дней со дня поступления предложения инициатора и проекта концессионного соглашения структурные подразделения администрации Ивнянского района, указанные в пункте 2.5. раздела 2 Порядка, направляет свое заключение в адрес Уполномоченного структурного подразделения. </w:t>
      </w:r>
    </w:p>
    <w:p w14:paraId="6672E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о невозможности заключения концессионного соглашения подлежит обоснованию в соответствии с частью 4.6 статьи 37 Федерального закона. </w:t>
      </w:r>
    </w:p>
    <w:p w14:paraId="539980F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этот же срок </w:t>
      </w:r>
      <w:bookmarkStart w:id="3" w:name="_Hlk172885647"/>
      <w:r>
        <w:rPr>
          <w:rFonts w:ascii="Times New Roman" w:hAnsi="Times New Roman" w:cs="Times New Roman"/>
          <w:sz w:val="28"/>
          <w:szCs w:val="28"/>
        </w:rPr>
        <w:t xml:space="preserve">Уполномоченное структурное подразделение </w:t>
      </w:r>
      <w:bookmarkEnd w:id="3"/>
      <w:r>
        <w:rPr>
          <w:rFonts w:ascii="Times New Roman" w:hAnsi="Times New Roman" w:cs="Times New Roman"/>
          <w:sz w:val="28"/>
          <w:szCs w:val="28"/>
        </w:rPr>
        <w:t xml:space="preserve">проводит собственную оценку возможности и целесообразности реализации предложения                    о заключении концессионного соглашения. </w:t>
      </w:r>
    </w:p>
    <w:p w14:paraId="1BA124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В целях предварительного рассмотрения предложения о заключении концессионного соглашения</w:t>
      </w:r>
      <w:r>
        <w:rPr>
          <w:sz w:val="28"/>
          <w:szCs w:val="28"/>
        </w:rPr>
        <w:t xml:space="preserve"> </w:t>
      </w:r>
      <w:r>
        <w:rPr>
          <w:rFonts w:ascii="Times New Roman" w:hAnsi="Times New Roman" w:cs="Times New Roman"/>
          <w:sz w:val="28"/>
          <w:szCs w:val="28"/>
        </w:rPr>
        <w:t xml:space="preserve">Уполномоченное структурное подразделение принимает решение об образовании рабочей группы. </w:t>
      </w:r>
    </w:p>
    <w:p w14:paraId="685215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состав рабочей группы включаются представители Уполномоченного структурного подразделения, отдела экономического развития                                                    и потребительского рынка администрации Ивнянского района, управления финансов и налоговой политики администрации Ивнянского района, отдела                  по управлению муниципальным имуществом и земельными ресурсами администрации Ивнянского района, юридического отдела администрации Ивнянского района, иных структурных подразделений администрации Ивнянского района. </w:t>
      </w:r>
    </w:p>
    <w:p w14:paraId="5788FF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Уполномоченное структурное подразделение в течение 5 (пяти) календарных дней со дня поступления заключений от структурных подразделений администрации Ивнянского района, указанных в пункте                         2.5. раздела 2 Порядка, организует заседание рабочей группы. </w:t>
      </w:r>
    </w:p>
    <w:p w14:paraId="636939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По итогам заседания рабочей группы, с учетом поступивших заключений от структурных подразделений администрации Ивнянского района, Уполномоченное структурное подразделение не позднее 10 (десяти) календарных дней после проведения заседания рабочей группы принимают одно из следующих решений, указанных в части 4.4 статьи 37 Федерального закона:   </w:t>
      </w:r>
    </w:p>
    <w:p w14:paraId="7092D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возможности заключения концессионного соглашения в отношении конкретного объекта на представленных в приложении о заключении концессионного соглашения условиях;</w:t>
      </w:r>
    </w:p>
    <w:p w14:paraId="30336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 возможности заключения концессионного соглашения в отношении конкретного объекта на иных условиях, чем предложено инициатором;</w:t>
      </w:r>
    </w:p>
    <w:p w14:paraId="7B2771C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о возможности заключения концессионного соглашения в отношении конкретного объекта с указанием основания отказа в соответствии с частью 4.6 статьи 37 Федерального закона. </w:t>
      </w:r>
    </w:p>
    <w:p w14:paraId="368BAC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решении о возможности заключения концессионного соглашения                           в отношении конкретного объекта на иных условиях, чем предложено инициатором, указывается срок и порядок проведения переговоров в форме совместных совещаний с инициатором в целях обсуждения условий концессионного соглашения и их согласования по результатам переговоров. </w:t>
      </w:r>
    </w:p>
    <w:p w14:paraId="060AE87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Копия решения Уполномоченного структурного подразделения (распоряжение администрации Ивнянского района) направляется инвестору                           в течение 2 (двух) календарных дней со дня принятия решения. </w:t>
      </w:r>
    </w:p>
    <w:p w14:paraId="772ED5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 В случае принятия Уполномоченным структурным подразделением решения о возможности заключения концессионного соглашения Уполномоченное структурное подразделение обеспечивает соблюдение требований, предусмотренных частями 4.7 – 4.10 статьи 37 Федерального закона. </w:t>
      </w:r>
    </w:p>
    <w:p w14:paraId="7B9B2D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2.12 Решение о заключении концессионного соглашения принимается главой муниципального района «Ивнянский район».</w:t>
      </w:r>
    </w:p>
    <w:p w14:paraId="243076A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нормативно правового акта  о заключении концессионного соглашения подготавливается Уполномоченным структурным подразделением     с учетом требований Федерального закона. </w:t>
      </w:r>
    </w:p>
    <w:p w14:paraId="0A585E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Уполномоченное структурное подразделение обеспечивает при принятии решения о заключении концессионного соглашения соблюдение сроков принятия решения о заключении концессионного соглашения и иных требований, установленных Федеральным законом.  </w:t>
      </w:r>
    </w:p>
    <w:p w14:paraId="455BBEE0">
      <w:pPr>
        <w:spacing w:after="0" w:line="240" w:lineRule="auto"/>
        <w:ind w:firstLine="709"/>
        <w:jc w:val="both"/>
        <w:rPr>
          <w:rFonts w:ascii="Times New Roman" w:hAnsi="Times New Roman" w:cs="Times New Roman"/>
          <w:sz w:val="28"/>
          <w:szCs w:val="28"/>
        </w:rPr>
      </w:pPr>
    </w:p>
    <w:p w14:paraId="106CA512">
      <w:pPr>
        <w:spacing w:after="0" w:line="240" w:lineRule="auto"/>
        <w:ind w:firstLine="709"/>
        <w:jc w:val="both"/>
        <w:rPr>
          <w:rFonts w:ascii="Times New Roman" w:hAnsi="Times New Roman" w:cs="Times New Roman"/>
          <w:sz w:val="28"/>
          <w:szCs w:val="28"/>
        </w:rPr>
      </w:pPr>
    </w:p>
    <w:p w14:paraId="6DBD1393">
      <w:pPr>
        <w:spacing w:after="0" w:line="240" w:lineRule="auto"/>
        <w:ind w:firstLine="709"/>
        <w:jc w:val="both"/>
        <w:rPr>
          <w:rFonts w:ascii="Times New Roman" w:hAnsi="Times New Roman" w:cs="Times New Roman"/>
          <w:sz w:val="28"/>
          <w:szCs w:val="28"/>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14"/>
        <w:gridCol w:w="4814"/>
      </w:tblGrid>
      <w:tr w14:paraId="499CE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4" w:type="dxa"/>
          </w:tcPr>
          <w:p w14:paraId="2B70CBA1">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Первый заместитель главы администрации Ивнянского района по экономическому развитию</w:t>
            </w:r>
          </w:p>
        </w:tc>
        <w:tc>
          <w:tcPr>
            <w:tcW w:w="4814" w:type="dxa"/>
          </w:tcPr>
          <w:p w14:paraId="7FE97831">
            <w:pPr>
              <w:rPr>
                <w:rFonts w:ascii="Times New Roman" w:hAnsi="Times New Roman" w:cs="Times New Roman"/>
                <w:sz w:val="28"/>
                <w:szCs w:val="28"/>
              </w:rPr>
            </w:pPr>
          </w:p>
          <w:p w14:paraId="2140AF97">
            <w:pPr>
              <w:jc w:val="right"/>
              <w:rPr>
                <w:rFonts w:ascii="Times New Roman" w:hAnsi="Times New Roman" w:cs="Times New Roman"/>
                <w:b/>
                <w:bCs/>
                <w:sz w:val="28"/>
                <w:szCs w:val="28"/>
              </w:rPr>
            </w:pPr>
            <w:r>
              <w:rPr>
                <w:rFonts w:ascii="Times New Roman" w:hAnsi="Times New Roman" w:cs="Times New Roman"/>
                <w:b/>
                <w:bCs/>
                <w:sz w:val="28"/>
                <w:szCs w:val="28"/>
              </w:rPr>
              <w:t xml:space="preserve">Л.А. Родионова </w:t>
            </w:r>
          </w:p>
        </w:tc>
      </w:tr>
    </w:tbl>
    <w:p w14:paraId="6789ED77">
      <w:pPr>
        <w:rPr>
          <w:rFonts w:ascii="Times New Roman" w:hAnsi="Times New Roman" w:cs="Times New Roman"/>
          <w:sz w:val="28"/>
          <w:szCs w:val="28"/>
        </w:rPr>
        <w:sectPr>
          <w:headerReference r:id="rId5" w:type="default"/>
          <w:pgSz w:w="11906" w:h="16838"/>
          <w:pgMar w:top="1134" w:right="567" w:bottom="1134" w:left="1701" w:header="709" w:footer="0" w:gutter="0"/>
          <w:cols w:space="720" w:num="1"/>
          <w:formProt w:val="0"/>
          <w:titlePg/>
          <w:docGrid w:linePitch="360" w:charSpace="12288"/>
        </w:sectPr>
      </w:pPr>
    </w:p>
    <w:tbl>
      <w:tblPr>
        <w:tblStyle w:val="11"/>
        <w:tblW w:w="0" w:type="auto"/>
        <w:tblInd w:w="50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0"/>
      </w:tblGrid>
      <w:tr w14:paraId="2D155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30" w:type="dxa"/>
          </w:tcPr>
          <w:p w14:paraId="26B11618">
            <w:pPr>
              <w:widowControl w:val="0"/>
              <w:shd w:val="clear" w:color="auto" w:fill="FFFFFF"/>
              <w:spacing w:after="0" w:line="240" w:lineRule="auto"/>
              <w:rPr>
                <w:rFonts w:ascii="Times New Roman" w:hAnsi="Times New Roman" w:eastAsia="Times New Roman"/>
                <w:sz w:val="28"/>
              </w:rPr>
            </w:pPr>
            <w:r>
              <w:rPr>
                <w:rFonts w:ascii="Times New Roman" w:hAnsi="Times New Roman" w:eastAsia="Times New Roman"/>
                <w:b/>
                <w:bCs/>
                <w:sz w:val="28"/>
                <w:szCs w:val="26"/>
              </w:rPr>
              <w:t xml:space="preserve">                Приложение № 2</w:t>
            </w:r>
          </w:p>
          <w:p w14:paraId="72A94B2A">
            <w:pPr>
              <w:widowControl w:val="0"/>
              <w:shd w:val="clear" w:color="auto" w:fill="FFFFFF"/>
              <w:spacing w:after="0" w:line="240" w:lineRule="auto"/>
              <w:jc w:val="center"/>
              <w:rPr>
                <w:rFonts w:ascii="Times New Roman" w:hAnsi="Times New Roman" w:eastAsia="Times New Roman"/>
                <w:sz w:val="16"/>
                <w:szCs w:val="16"/>
              </w:rPr>
            </w:pPr>
          </w:p>
          <w:p w14:paraId="63B59027">
            <w:pPr>
              <w:widowControl w:val="0"/>
              <w:shd w:val="clear" w:color="auto" w:fill="FFFFFF"/>
              <w:spacing w:after="0" w:line="240" w:lineRule="auto"/>
              <w:jc w:val="center"/>
              <w:rPr>
                <w:rFonts w:ascii="Times New Roman" w:hAnsi="Times New Roman" w:eastAsia="Times New Roman"/>
                <w:sz w:val="28"/>
              </w:rPr>
            </w:pPr>
            <w:r>
              <w:rPr>
                <w:rFonts w:ascii="Times New Roman" w:hAnsi="Times New Roman" w:eastAsia="Times New Roman"/>
                <w:b/>
                <w:bCs/>
                <w:sz w:val="28"/>
                <w:szCs w:val="26"/>
              </w:rPr>
              <w:t>УТВЕРЖДЕНО</w:t>
            </w:r>
          </w:p>
          <w:p w14:paraId="476818C9">
            <w:pPr>
              <w:widowControl w:val="0"/>
              <w:shd w:val="clear" w:color="auto" w:fill="FFFFFF"/>
              <w:spacing w:after="0" w:line="240" w:lineRule="auto"/>
              <w:jc w:val="center"/>
              <w:rPr>
                <w:rFonts w:ascii="Times New Roman" w:hAnsi="Times New Roman" w:eastAsia="Times New Roman"/>
                <w:sz w:val="28"/>
              </w:rPr>
            </w:pPr>
            <w:r>
              <w:rPr>
                <w:rFonts w:ascii="Times New Roman" w:hAnsi="Times New Roman" w:eastAsia="Times New Roman"/>
                <w:b/>
                <w:bCs/>
                <w:sz w:val="28"/>
                <w:szCs w:val="26"/>
              </w:rPr>
              <w:t>постановлением администрации Ивнянского района</w:t>
            </w:r>
          </w:p>
          <w:p w14:paraId="7F8BB114">
            <w:pPr>
              <w:jc w:val="center"/>
              <w:outlineLvl w:val="1"/>
              <w:rPr>
                <w:b/>
                <w:bCs/>
              </w:rPr>
            </w:pPr>
            <w:r>
              <w:rPr>
                <w:rFonts w:ascii="Times New Roman" w:hAnsi="Times New Roman" w:eastAsia="Times New Roman"/>
                <w:b/>
                <w:bCs/>
                <w:sz w:val="28"/>
                <w:szCs w:val="26"/>
              </w:rPr>
              <w:t>« ___»____________№_____</w:t>
            </w:r>
          </w:p>
        </w:tc>
      </w:tr>
    </w:tbl>
    <w:p w14:paraId="270C135B">
      <w:pPr>
        <w:outlineLvl w:val="1"/>
        <w:rPr>
          <w:b/>
          <w:bCs/>
        </w:rPr>
      </w:pPr>
    </w:p>
    <w:p w14:paraId="59DDEFF1">
      <w:pPr>
        <w:spacing w:after="0" w:line="240" w:lineRule="auto"/>
        <w:jc w:val="center"/>
        <w:outlineLvl w:val="1"/>
        <w:rPr>
          <w:rFonts w:ascii="Times New Roman" w:hAnsi="Times New Roman" w:cs="Times New Roman"/>
          <w:b/>
          <w:bCs/>
          <w:sz w:val="28"/>
          <w:szCs w:val="28"/>
        </w:rPr>
      </w:pPr>
      <w:r>
        <w:rPr>
          <w:rFonts w:ascii="Times New Roman" w:hAnsi="Times New Roman" w:cs="Times New Roman"/>
          <w:b/>
          <w:bCs/>
          <w:sz w:val="28"/>
          <w:szCs w:val="28"/>
        </w:rPr>
        <w:t xml:space="preserve"> Перечень структурных подразделений администрации муниципального района «Ивнянский район», уполномоченных на рассмотрение предложений лиц, выступающих с инициативой заключения концессионного соглашения, и на осуществление от имении муниципального района «Ивнянский район» Белгородской области прав               и обязанностей концедента,   по направлению деятельности, связанной                       с использованием объектов концессионного соглашения</w:t>
      </w:r>
    </w:p>
    <w:p w14:paraId="2131264F">
      <w:pPr>
        <w:spacing w:after="0" w:line="240" w:lineRule="auto"/>
        <w:jc w:val="center"/>
        <w:outlineLvl w:val="1"/>
        <w:rPr>
          <w:rFonts w:ascii="Times New Roman" w:hAnsi="Times New Roman" w:cs="Times New Roman"/>
          <w:b/>
          <w:bCs/>
          <w:sz w:val="16"/>
          <w:szCs w:val="16"/>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2" w:type="dxa"/>
          <w:left w:w="62" w:type="dxa"/>
          <w:bottom w:w="102" w:type="dxa"/>
          <w:right w:w="62" w:type="dxa"/>
        </w:tblCellMar>
      </w:tblPr>
      <w:tblGrid>
        <w:gridCol w:w="562"/>
        <w:gridCol w:w="5387"/>
        <w:gridCol w:w="3544"/>
      </w:tblGrid>
      <w:tr w14:paraId="66C8F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75975998">
            <w:pPr>
              <w:widowControl w:val="0"/>
              <w:suppressAutoHyphens w:val="0"/>
              <w:autoSpaceDE w:val="0"/>
              <w:autoSpaceDN w:val="0"/>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п/п</w:t>
            </w:r>
          </w:p>
        </w:tc>
        <w:tc>
          <w:tcPr>
            <w:tcW w:w="5387" w:type="dxa"/>
          </w:tcPr>
          <w:p w14:paraId="4A552590">
            <w:pPr>
              <w:widowControl w:val="0"/>
              <w:suppressAutoHyphens w:val="0"/>
              <w:autoSpaceDE w:val="0"/>
              <w:autoSpaceDN w:val="0"/>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Объекты концессионного соглашения                                   в соответствии с </w:t>
            </w:r>
            <w:r>
              <w:fldChar w:fldCharType="begin"/>
            </w:r>
            <w:r>
              <w:instrText xml:space="preserve"> HYPERLINK "https://login.consultant.ru/link/?req=doc&amp;base=LAW&amp;n=451991&amp;dst=100504" \h </w:instrText>
            </w:r>
            <w:r>
              <w:fldChar w:fldCharType="separate"/>
            </w:r>
            <w:r>
              <w:rPr>
                <w:rFonts w:ascii="Times New Roman" w:hAnsi="Times New Roman" w:eastAsia="Times New Roman" w:cs="Times New Roman"/>
                <w:b/>
                <w:bCs/>
                <w:sz w:val="24"/>
                <w:szCs w:val="24"/>
                <w:lang w:eastAsia="ru-RU"/>
              </w:rPr>
              <w:t>частью 1 статьи 4</w:t>
            </w:r>
            <w:r>
              <w:rPr>
                <w:rFonts w:ascii="Times New Roman" w:hAnsi="Times New Roman" w:eastAsia="Times New Roman" w:cs="Times New Roman"/>
                <w:b/>
                <w:bCs/>
                <w:sz w:val="24"/>
                <w:szCs w:val="24"/>
                <w:lang w:eastAsia="ru-RU"/>
              </w:rPr>
              <w:fldChar w:fldCharType="end"/>
            </w:r>
            <w:r>
              <w:rPr>
                <w:rFonts w:ascii="Times New Roman" w:hAnsi="Times New Roman" w:eastAsia="Times New Roman" w:cs="Times New Roman"/>
                <w:b/>
                <w:bCs/>
                <w:sz w:val="24"/>
                <w:szCs w:val="24"/>
                <w:lang w:eastAsia="ru-RU"/>
              </w:rPr>
              <w:t xml:space="preserve"> Федерального закона от 21 июля 2005 года N 115-ФЗ «О концессионных соглашениях»</w:t>
            </w:r>
          </w:p>
        </w:tc>
        <w:tc>
          <w:tcPr>
            <w:tcW w:w="3544" w:type="dxa"/>
          </w:tcPr>
          <w:p w14:paraId="3F8EDD34">
            <w:pPr>
              <w:widowControl w:val="0"/>
              <w:suppressAutoHyphens w:val="0"/>
              <w:autoSpaceDE w:val="0"/>
              <w:autoSpaceDN w:val="0"/>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Структурные подразделения администрации муниципального района «Ивнянский район»  </w:t>
            </w:r>
          </w:p>
        </w:tc>
      </w:tr>
      <w:tr w14:paraId="0A00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45B3CC56">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5387" w:type="dxa"/>
          </w:tcPr>
          <w:p w14:paraId="1DB2EA18">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автомобильные дороги или участки автомобильных дорог, защитные дорожные сооружения, искусственные дорожные сооружения, производственные объекты, то есть объекты, используемые при капитальном ремонте, ремонте, содержании автомобильных дорог, элементы обустройства автомобильных дорог                      (в том числе остановочные пункты), объекты, предназначенные для взимания платы (в том числе пункты взимания платы), объекты дорожного сервиса;</w:t>
            </w:r>
          </w:p>
          <w:p w14:paraId="73CB4EF1">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железнодорожного транспорта;</w:t>
            </w:r>
          </w:p>
          <w:p w14:paraId="59A0648B">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аэродромы или здания и (или) сооружения, предназначенные для взлета, посадки, руления                  и стоянки воздушных судов, а также создаваемые              и предназначенные для организации полетов гражданских и государственных воздушных судов инфраструктура воздушного транспорта и средства обслуживания воздушного движения, навигации, посадки и связи;</w:t>
            </w:r>
          </w:p>
          <w:p w14:paraId="793DFF09">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производственной и инженерной инфраструктур аэропортов;</w:t>
            </w:r>
          </w:p>
          <w:p w14:paraId="5A6DF49A">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транспортной инфраструктуры                               и технологически связанные с ними транспортные средства, обеспечивающие деятельность, связанную с перевозками пассажиров транспортом общего пользования, за исключением метрополитена</w:t>
            </w:r>
          </w:p>
        </w:tc>
        <w:tc>
          <w:tcPr>
            <w:tcW w:w="3544" w:type="dxa"/>
          </w:tcPr>
          <w:p w14:paraId="474DAD5C">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Отдел строительства, промышленности, транспорта              и связи администрации Ивнянского района</w:t>
            </w:r>
          </w:p>
        </w:tc>
      </w:tr>
      <w:tr w14:paraId="001A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4D8CA074">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5387" w:type="dxa"/>
          </w:tcPr>
          <w:p w14:paraId="26F46725">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производства, первичной и (или) последующей (промышленной) переработки, хранения сельскохозяйственной продукции, определенные согласно критериям, установленным Правительством Российской Федерации</w:t>
            </w:r>
          </w:p>
        </w:tc>
        <w:tc>
          <w:tcPr>
            <w:tcW w:w="3544" w:type="dxa"/>
          </w:tcPr>
          <w:p w14:paraId="0925CA97">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Управление сельского хозяйства администрации Ивнянского района</w:t>
            </w:r>
          </w:p>
          <w:p w14:paraId="09D9B5A9">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p>
        </w:tc>
      </w:tr>
      <w:tr w14:paraId="5725B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1F52BD99">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5387" w:type="dxa"/>
          </w:tcPr>
          <w:p w14:paraId="44406170">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гидротехнические сооружения</w:t>
            </w:r>
          </w:p>
        </w:tc>
        <w:tc>
          <w:tcPr>
            <w:tcW w:w="3544" w:type="dxa"/>
          </w:tcPr>
          <w:p w14:paraId="74E6D928">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Отдел по управлению муниципальным имуществом                 и земельными ресурсами администрации Ивнянского района</w:t>
            </w:r>
          </w:p>
        </w:tc>
      </w:tr>
      <w:tr w14:paraId="09DF7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1949" w:hRule="atLeast"/>
        </w:trPr>
        <w:tc>
          <w:tcPr>
            <w:tcW w:w="562" w:type="dxa"/>
          </w:tcPr>
          <w:p w14:paraId="5D78903D">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5387" w:type="dxa"/>
          </w:tcPr>
          <w:p w14:paraId="75424FDF">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14:paraId="0BFF0471">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на которых осуществляются обработка, накопление, утилизация, обезвреживание, размещение твердых коммунальных отходов</w:t>
            </w:r>
          </w:p>
        </w:tc>
        <w:tc>
          <w:tcPr>
            <w:tcW w:w="3544" w:type="dxa"/>
          </w:tcPr>
          <w:p w14:paraId="515A2237">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sz w:val="24"/>
                <w:szCs w:val="24"/>
              </w:rPr>
              <w:t>Отдел жилищно-коммунального хозяйства администрации Ивнянского района</w:t>
            </w:r>
          </w:p>
        </w:tc>
      </w:tr>
      <w:tr w14:paraId="18B5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5CD36ED0">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5387" w:type="dxa"/>
          </w:tcPr>
          <w:p w14:paraId="364F03DF">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по производству, передаче                                                и распределению электрической энергии;</w:t>
            </w:r>
          </w:p>
          <w:p w14:paraId="1054417B">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газоснабжения</w:t>
            </w:r>
          </w:p>
        </w:tc>
        <w:tc>
          <w:tcPr>
            <w:tcW w:w="3544" w:type="dxa"/>
          </w:tcPr>
          <w:p w14:paraId="0B60B965">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Отдел жилищно-коммунального хозяйства администрации                   Ивнянского района</w:t>
            </w:r>
          </w:p>
        </w:tc>
      </w:tr>
      <w:tr w14:paraId="48ECA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rPr>
          <w:trHeight w:val="313" w:hRule="atLeast"/>
        </w:trPr>
        <w:tc>
          <w:tcPr>
            <w:tcW w:w="562" w:type="dxa"/>
          </w:tcPr>
          <w:p w14:paraId="73550F7B">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387" w:type="dxa"/>
          </w:tcPr>
          <w:p w14:paraId="213FDFCA">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программы для электронных вычислительных машин (программы для ЭВМ), базы данных, информационные системы (в том числе государственные информационные системы)                        и (или) сайты в сети Интернет или других информационно-телекоммуникационных сетях,                   в состав которых входят такие программы для ЭВМ и (или) базы данных, либо совокупность указанных объектов (далее - объекты информационных технологий), либо объекты информационных технологий и имущество, технологически связанное с одним или несколькими такими объектами и предназначенное для обеспечения                  их функционирования или осуществления иной деятельности, предусмотренной концессионным соглашением (далее - технические средства обеспечения функционирования объектов информационных технологий);</w:t>
            </w:r>
          </w:p>
          <w:p w14:paraId="2A7916D6">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совокупность зданий, частей зданий                                      или помещений, объединенных единым назначением с движимым имуществом, технологически связанным с объектами информационных технологий, и предназначенных для автоматизации с использованием программ для ЭВМ и баз данных процессов формирования, хранения, обработки, приема, передачи, доставки информации, обеспечения доступа к ней,                                ее представления и распространения (центры обработки данных)</w:t>
            </w:r>
          </w:p>
        </w:tc>
        <w:tc>
          <w:tcPr>
            <w:tcW w:w="3544" w:type="dxa"/>
          </w:tcPr>
          <w:p w14:paraId="026DCA0A">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Отдел по связям                                               с общественностью и СМИ, информационных технологий</w:t>
            </w:r>
          </w:p>
        </w:tc>
      </w:tr>
      <w:tr w14:paraId="1B319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38F2CFE5">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5387" w:type="dxa"/>
          </w:tcPr>
          <w:p w14:paraId="561E6526">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используемые для организации отдыха граждан и туризма</w:t>
            </w:r>
          </w:p>
        </w:tc>
        <w:tc>
          <w:tcPr>
            <w:tcW w:w="3544" w:type="dxa"/>
          </w:tcPr>
          <w:p w14:paraId="671B3E4A">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МКУ «Управление молодёжной политики, туризма и спорта администрации муниципального района «Ивнянский район» Белгородской области»</w:t>
            </w:r>
          </w:p>
        </w:tc>
      </w:tr>
      <w:tr w14:paraId="280C0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58251505">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5387" w:type="dxa"/>
          </w:tcPr>
          <w:p w14:paraId="21A43749">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социального обслуживания граждан</w:t>
            </w:r>
          </w:p>
        </w:tc>
        <w:tc>
          <w:tcPr>
            <w:tcW w:w="3544" w:type="dxa"/>
          </w:tcPr>
          <w:p w14:paraId="33E9B686">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Управление социальной защиты населения администрации Ивнянского района</w:t>
            </w:r>
          </w:p>
        </w:tc>
      </w:tr>
      <w:tr w14:paraId="1B2D3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704387C1">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9.</w:t>
            </w:r>
          </w:p>
        </w:tc>
        <w:tc>
          <w:tcPr>
            <w:tcW w:w="5387" w:type="dxa"/>
          </w:tcPr>
          <w:p w14:paraId="69BBEE3F">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образования</w:t>
            </w:r>
          </w:p>
        </w:tc>
        <w:tc>
          <w:tcPr>
            <w:tcW w:w="3544" w:type="dxa"/>
          </w:tcPr>
          <w:p w14:paraId="69AFDFE5">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МКУ «Управление образования администрации муниципального района «Ивнянский район» Белгородской области</w:t>
            </w:r>
          </w:p>
        </w:tc>
      </w:tr>
      <w:tr w14:paraId="24EE3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314E436E">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10.</w:t>
            </w:r>
          </w:p>
        </w:tc>
        <w:tc>
          <w:tcPr>
            <w:tcW w:w="5387" w:type="dxa"/>
          </w:tcPr>
          <w:p w14:paraId="227DA396">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культуры;</w:t>
            </w:r>
          </w:p>
          <w:p w14:paraId="48F9760D">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иные объекты социально-культурного назначения</w:t>
            </w:r>
          </w:p>
        </w:tc>
        <w:tc>
          <w:tcPr>
            <w:tcW w:w="3544" w:type="dxa"/>
          </w:tcPr>
          <w:p w14:paraId="2532B248">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МКУ «Управление культуры администрации муниципального района «Ивнянский район» Белгородской области»</w:t>
            </w:r>
          </w:p>
        </w:tc>
      </w:tr>
      <w:tr w14:paraId="218A8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2" w:type="dxa"/>
            <w:left w:w="62" w:type="dxa"/>
            <w:bottom w:w="102" w:type="dxa"/>
            <w:right w:w="62" w:type="dxa"/>
          </w:tblCellMar>
        </w:tblPrEx>
        <w:tc>
          <w:tcPr>
            <w:tcW w:w="562" w:type="dxa"/>
          </w:tcPr>
          <w:p w14:paraId="624D62AC">
            <w:pPr>
              <w:widowControl w:val="0"/>
              <w:suppressAutoHyphens w:val="0"/>
              <w:autoSpaceDE w:val="0"/>
              <w:autoSpaceDN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5387" w:type="dxa"/>
          </w:tcPr>
          <w:p w14:paraId="4DCF554C">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объекты спорта</w:t>
            </w:r>
          </w:p>
        </w:tc>
        <w:tc>
          <w:tcPr>
            <w:tcW w:w="3544" w:type="dxa"/>
          </w:tcPr>
          <w:p w14:paraId="26082545">
            <w:pPr>
              <w:widowControl w:val="0"/>
              <w:suppressAutoHyphens w:val="0"/>
              <w:autoSpaceDE w:val="0"/>
              <w:autoSpaceDN w:val="0"/>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МКУ «Управление молодёжной политики, туризма и спорта                 администрации муниципального района «Ивнянский район»               Белгородской области»</w:t>
            </w:r>
          </w:p>
        </w:tc>
      </w:tr>
    </w:tbl>
    <w:p w14:paraId="5A840037">
      <w:pPr>
        <w:jc w:val="center"/>
        <w:outlineLvl w:val="1"/>
        <w:rPr>
          <w:b/>
          <w:bCs/>
        </w:rPr>
      </w:pPr>
    </w:p>
    <w:p w14:paraId="15092E4D">
      <w:pPr>
        <w:jc w:val="center"/>
        <w:outlineLvl w:val="1"/>
        <w:rPr>
          <w:b/>
          <w:bCs/>
          <w:sz w:val="28"/>
          <w:szCs w:val="28"/>
        </w:rPr>
      </w:pPr>
    </w:p>
    <w:p w14:paraId="1C41FE2A">
      <w:pPr>
        <w:jc w:val="center"/>
        <w:outlineLvl w:val="1"/>
        <w:rPr>
          <w:b/>
          <w:bCs/>
          <w:sz w:val="28"/>
          <w:szCs w:val="28"/>
        </w:rPr>
      </w:pPr>
    </w:p>
    <w:p w14:paraId="2AC061F5">
      <w:pPr>
        <w:jc w:val="center"/>
        <w:outlineLvl w:val="1"/>
        <w:rPr>
          <w:b/>
          <w:bCs/>
          <w:sz w:val="28"/>
          <w:szCs w:val="28"/>
        </w:rPr>
      </w:pPr>
    </w:p>
    <w:p w14:paraId="6B9F4E46">
      <w:pPr>
        <w:rPr>
          <w:rFonts w:ascii="Times New Roman" w:hAnsi="Times New Roman"/>
          <w:sz w:val="26"/>
          <w:szCs w:val="26"/>
        </w:rPr>
      </w:pPr>
    </w:p>
    <w:sectPr>
      <w:headerReference r:id="rId7" w:type="first"/>
      <w:headerReference r:id="rId6" w:type="default"/>
      <w:pgSz w:w="11906" w:h="16838"/>
      <w:pgMar w:top="1134" w:right="1134" w:bottom="1134" w:left="1134" w:header="0" w:footer="0" w:gutter="0"/>
      <w:cols w:space="720" w:num="1"/>
      <w:formProt w:val="0"/>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PT Astra Serif">
    <w:panose1 w:val="020A0603040505020204"/>
    <w:charset w:val="00"/>
    <w:family w:val="auto"/>
    <w:pitch w:val="default"/>
    <w:sig w:usb0="A00002EF" w:usb1="5000204B" w:usb2="00000020" w:usb3="00000000" w:csb0="20000097" w:csb1="00000000"/>
  </w:font>
  <w:font w:name="Noto Sans Devanagari">
    <w:altName w:val="Cambria"/>
    <w:panose1 w:val="00000000000000000000"/>
    <w:charset w:val="00"/>
    <w:family w:val="auto"/>
    <w:pitch w:val="default"/>
    <w:sig w:usb0="00000000" w:usb1="00000000" w:usb2="00000000" w:usb3="00000000" w:csb0="00000000" w:csb1="00000000"/>
  </w:font>
  <w:font w:name="Verdana">
    <w:panose1 w:val="020B0604030504040204"/>
    <w:charset w:val="CC"/>
    <w:family w:val="swiss"/>
    <w:pitch w:val="default"/>
    <w:sig w:usb0="A00006FF" w:usb1="4000205B" w:usb2="00000010" w:usb3="00000000" w:csb0="2000019F" w:csb1="00000000"/>
  </w:font>
  <w:font w:name="Arial Narrow">
    <w:altName w:val="Arial"/>
    <w:panose1 w:val="020B0606020202030204"/>
    <w:charset w:val="CC"/>
    <w:family w:val="swiss"/>
    <w:pitch w:val="default"/>
    <w:sig w:usb0="00000000" w:usb1="00000000" w:usb2="00000000" w:usb3="00000000" w:csb0="0000009F" w:csb1="00000000"/>
  </w:font>
  <w:font w:name="NSimSun">
    <w:panose1 w:val="02010609030101010101"/>
    <w:charset w:val="86"/>
    <w:family w:val="modern"/>
    <w:pitch w:val="default"/>
    <w:sig w:usb0="00000203" w:usb1="288F0000" w:usb2="00000006" w:usb3="00000000" w:csb0="00040001"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46996980"/>
      <w:docPartObj>
        <w:docPartGallery w:val="autotext"/>
      </w:docPartObj>
    </w:sdtPr>
    <w:sdtContent>
      <w:p w14:paraId="5383CA09">
        <w:pPr>
          <w:pStyle w:val="14"/>
          <w:jc w:val="center"/>
        </w:pPr>
        <w:r>
          <w:fldChar w:fldCharType="begin"/>
        </w:r>
        <w:r>
          <w:instrText xml:space="preserve"> PAGE </w:instrText>
        </w:r>
        <w:r>
          <w:fldChar w:fldCharType="separate"/>
        </w:r>
        <w:r>
          <w:t>9</w:t>
        </w:r>
        <w:r>
          <w:fldChar w:fldCharType="end"/>
        </w:r>
      </w:p>
      <w:p w14:paraId="01EA909E">
        <w:pPr>
          <w:pStyle w:val="14"/>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C7A6B">
    <w:pPr>
      <w:jc w:val="center"/>
    </w:pPr>
  </w:p>
  <w:p w14:paraId="14714FFD">
    <w:pPr>
      <w:jc w:val="center"/>
    </w:pPr>
    <w:r>
      <w:t>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CBD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2F4C8E"/>
    <w:multiLevelType w:val="multilevel"/>
    <w:tmpl w:val="0A2F4C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81E"/>
    <w:rsid w:val="00001900"/>
    <w:rsid w:val="00007094"/>
    <w:rsid w:val="00030553"/>
    <w:rsid w:val="000344C5"/>
    <w:rsid w:val="00053CAF"/>
    <w:rsid w:val="000730BE"/>
    <w:rsid w:val="00074844"/>
    <w:rsid w:val="000A1C53"/>
    <w:rsid w:val="000A1D42"/>
    <w:rsid w:val="000A6F51"/>
    <w:rsid w:val="000C164D"/>
    <w:rsid w:val="000D02C1"/>
    <w:rsid w:val="000E5FDC"/>
    <w:rsid w:val="000F1DB2"/>
    <w:rsid w:val="000F2135"/>
    <w:rsid w:val="000F53EC"/>
    <w:rsid w:val="000F755F"/>
    <w:rsid w:val="001003C3"/>
    <w:rsid w:val="00116144"/>
    <w:rsid w:val="00124892"/>
    <w:rsid w:val="00136EBA"/>
    <w:rsid w:val="0013778F"/>
    <w:rsid w:val="00146D85"/>
    <w:rsid w:val="00155196"/>
    <w:rsid w:val="0016595E"/>
    <w:rsid w:val="00171394"/>
    <w:rsid w:val="00181186"/>
    <w:rsid w:val="0019106D"/>
    <w:rsid w:val="001A4154"/>
    <w:rsid w:val="001A749A"/>
    <w:rsid w:val="001B33D3"/>
    <w:rsid w:val="001C5F2D"/>
    <w:rsid w:val="001E735C"/>
    <w:rsid w:val="001F4F96"/>
    <w:rsid w:val="002445FA"/>
    <w:rsid w:val="0024550A"/>
    <w:rsid w:val="002456B2"/>
    <w:rsid w:val="00246917"/>
    <w:rsid w:val="002615DB"/>
    <w:rsid w:val="00265A64"/>
    <w:rsid w:val="00282FB5"/>
    <w:rsid w:val="00293549"/>
    <w:rsid w:val="002A6F0D"/>
    <w:rsid w:val="002C2E45"/>
    <w:rsid w:val="002C41CC"/>
    <w:rsid w:val="002C681C"/>
    <w:rsid w:val="002D1447"/>
    <w:rsid w:val="002D79EA"/>
    <w:rsid w:val="003017BC"/>
    <w:rsid w:val="00304C03"/>
    <w:rsid w:val="00306740"/>
    <w:rsid w:val="00323577"/>
    <w:rsid w:val="00333433"/>
    <w:rsid w:val="003408D2"/>
    <w:rsid w:val="00343E29"/>
    <w:rsid w:val="00345253"/>
    <w:rsid w:val="00345921"/>
    <w:rsid w:val="00355B0C"/>
    <w:rsid w:val="0039081E"/>
    <w:rsid w:val="003C349E"/>
    <w:rsid w:val="003C4A0A"/>
    <w:rsid w:val="003C6AA6"/>
    <w:rsid w:val="003C7C73"/>
    <w:rsid w:val="003D6199"/>
    <w:rsid w:val="004474D3"/>
    <w:rsid w:val="00454975"/>
    <w:rsid w:val="004630E1"/>
    <w:rsid w:val="00470832"/>
    <w:rsid w:val="00475208"/>
    <w:rsid w:val="00493B28"/>
    <w:rsid w:val="00494CB2"/>
    <w:rsid w:val="00495854"/>
    <w:rsid w:val="0049628B"/>
    <w:rsid w:val="004B6AEB"/>
    <w:rsid w:val="004B7B79"/>
    <w:rsid w:val="004C7D7E"/>
    <w:rsid w:val="004F18F9"/>
    <w:rsid w:val="004F5D3A"/>
    <w:rsid w:val="005070B5"/>
    <w:rsid w:val="005115EA"/>
    <w:rsid w:val="00514A1B"/>
    <w:rsid w:val="005154EC"/>
    <w:rsid w:val="005262AF"/>
    <w:rsid w:val="00526E1F"/>
    <w:rsid w:val="00541B52"/>
    <w:rsid w:val="00541D4D"/>
    <w:rsid w:val="00555E40"/>
    <w:rsid w:val="00575F84"/>
    <w:rsid w:val="00593E00"/>
    <w:rsid w:val="00594314"/>
    <w:rsid w:val="005A7E48"/>
    <w:rsid w:val="005C4388"/>
    <w:rsid w:val="005D383F"/>
    <w:rsid w:val="005D45F8"/>
    <w:rsid w:val="005E18F1"/>
    <w:rsid w:val="005E41C1"/>
    <w:rsid w:val="005E6C06"/>
    <w:rsid w:val="005E768B"/>
    <w:rsid w:val="005F0595"/>
    <w:rsid w:val="00620DBA"/>
    <w:rsid w:val="00626B1B"/>
    <w:rsid w:val="006330F4"/>
    <w:rsid w:val="00637610"/>
    <w:rsid w:val="006753D1"/>
    <w:rsid w:val="00677210"/>
    <w:rsid w:val="00680A9D"/>
    <w:rsid w:val="0068537F"/>
    <w:rsid w:val="0069017A"/>
    <w:rsid w:val="006A5ECF"/>
    <w:rsid w:val="006B4726"/>
    <w:rsid w:val="006B77BA"/>
    <w:rsid w:val="006E49ED"/>
    <w:rsid w:val="006F12F3"/>
    <w:rsid w:val="006F7DF1"/>
    <w:rsid w:val="00704AE6"/>
    <w:rsid w:val="00705A2F"/>
    <w:rsid w:val="00711EE5"/>
    <w:rsid w:val="00717D4C"/>
    <w:rsid w:val="007314DA"/>
    <w:rsid w:val="00741772"/>
    <w:rsid w:val="00755600"/>
    <w:rsid w:val="00774A84"/>
    <w:rsid w:val="007A58C8"/>
    <w:rsid w:val="007B1058"/>
    <w:rsid w:val="007C0F5A"/>
    <w:rsid w:val="007C1980"/>
    <w:rsid w:val="007D6118"/>
    <w:rsid w:val="007E0F56"/>
    <w:rsid w:val="007F5AD4"/>
    <w:rsid w:val="00801A00"/>
    <w:rsid w:val="00817DAB"/>
    <w:rsid w:val="008260AC"/>
    <w:rsid w:val="00851D6E"/>
    <w:rsid w:val="00860E2C"/>
    <w:rsid w:val="008920D0"/>
    <w:rsid w:val="00892AEE"/>
    <w:rsid w:val="00895C8C"/>
    <w:rsid w:val="008A4BCC"/>
    <w:rsid w:val="008B18E5"/>
    <w:rsid w:val="008C52B2"/>
    <w:rsid w:val="008D118A"/>
    <w:rsid w:val="008F3C1C"/>
    <w:rsid w:val="008F5D5A"/>
    <w:rsid w:val="008F7E17"/>
    <w:rsid w:val="00904312"/>
    <w:rsid w:val="00911FC7"/>
    <w:rsid w:val="00917126"/>
    <w:rsid w:val="00922911"/>
    <w:rsid w:val="00924C27"/>
    <w:rsid w:val="00930BB4"/>
    <w:rsid w:val="00931A13"/>
    <w:rsid w:val="00932C50"/>
    <w:rsid w:val="00941817"/>
    <w:rsid w:val="009914F2"/>
    <w:rsid w:val="009B4375"/>
    <w:rsid w:val="009D212A"/>
    <w:rsid w:val="009E02C0"/>
    <w:rsid w:val="009E02FA"/>
    <w:rsid w:val="009F342D"/>
    <w:rsid w:val="00A23ADC"/>
    <w:rsid w:val="00A25B7B"/>
    <w:rsid w:val="00A26101"/>
    <w:rsid w:val="00A26FBC"/>
    <w:rsid w:val="00A27466"/>
    <w:rsid w:val="00A32269"/>
    <w:rsid w:val="00A448AE"/>
    <w:rsid w:val="00A46B5D"/>
    <w:rsid w:val="00A47F2A"/>
    <w:rsid w:val="00A673AB"/>
    <w:rsid w:val="00A87022"/>
    <w:rsid w:val="00A90585"/>
    <w:rsid w:val="00AA2ACB"/>
    <w:rsid w:val="00AA63F6"/>
    <w:rsid w:val="00AC31BE"/>
    <w:rsid w:val="00AD03F9"/>
    <w:rsid w:val="00AE0743"/>
    <w:rsid w:val="00B17CCA"/>
    <w:rsid w:val="00B31671"/>
    <w:rsid w:val="00B32965"/>
    <w:rsid w:val="00B8650D"/>
    <w:rsid w:val="00BC7190"/>
    <w:rsid w:val="00BD0ED0"/>
    <w:rsid w:val="00BD11B3"/>
    <w:rsid w:val="00BD7E49"/>
    <w:rsid w:val="00BE32FD"/>
    <w:rsid w:val="00BF3D3F"/>
    <w:rsid w:val="00C12457"/>
    <w:rsid w:val="00C13E75"/>
    <w:rsid w:val="00C22A22"/>
    <w:rsid w:val="00C351CD"/>
    <w:rsid w:val="00C55D9A"/>
    <w:rsid w:val="00C75D81"/>
    <w:rsid w:val="00C81ED0"/>
    <w:rsid w:val="00C846A7"/>
    <w:rsid w:val="00C85383"/>
    <w:rsid w:val="00C85454"/>
    <w:rsid w:val="00C92D26"/>
    <w:rsid w:val="00C96713"/>
    <w:rsid w:val="00CA46B7"/>
    <w:rsid w:val="00CA6389"/>
    <w:rsid w:val="00CD3EFE"/>
    <w:rsid w:val="00CE2DF7"/>
    <w:rsid w:val="00CF1BC5"/>
    <w:rsid w:val="00D0479A"/>
    <w:rsid w:val="00D05BAB"/>
    <w:rsid w:val="00D06A5D"/>
    <w:rsid w:val="00D342B8"/>
    <w:rsid w:val="00D44E0A"/>
    <w:rsid w:val="00D536E5"/>
    <w:rsid w:val="00D57F98"/>
    <w:rsid w:val="00D62EC6"/>
    <w:rsid w:val="00D73CEC"/>
    <w:rsid w:val="00D77343"/>
    <w:rsid w:val="00D932C2"/>
    <w:rsid w:val="00DA38C7"/>
    <w:rsid w:val="00DA59CC"/>
    <w:rsid w:val="00DB3C14"/>
    <w:rsid w:val="00DE1EF8"/>
    <w:rsid w:val="00DE3E34"/>
    <w:rsid w:val="00DF2BC4"/>
    <w:rsid w:val="00DF6D0A"/>
    <w:rsid w:val="00E04EBB"/>
    <w:rsid w:val="00E054E3"/>
    <w:rsid w:val="00E11C5A"/>
    <w:rsid w:val="00E20396"/>
    <w:rsid w:val="00E27757"/>
    <w:rsid w:val="00E30550"/>
    <w:rsid w:val="00E33F71"/>
    <w:rsid w:val="00E36E96"/>
    <w:rsid w:val="00E80628"/>
    <w:rsid w:val="00E9221F"/>
    <w:rsid w:val="00EA35A3"/>
    <w:rsid w:val="00EC3673"/>
    <w:rsid w:val="00ED0038"/>
    <w:rsid w:val="00ED6FBF"/>
    <w:rsid w:val="00EE0568"/>
    <w:rsid w:val="00EE2FD5"/>
    <w:rsid w:val="00EE3698"/>
    <w:rsid w:val="00EF2FB3"/>
    <w:rsid w:val="00F016C7"/>
    <w:rsid w:val="00F17839"/>
    <w:rsid w:val="00F26698"/>
    <w:rsid w:val="00F36383"/>
    <w:rsid w:val="00F4123C"/>
    <w:rsid w:val="00F656C1"/>
    <w:rsid w:val="00FC6037"/>
    <w:rsid w:val="00FD18DA"/>
    <w:rsid w:val="1E314D21"/>
    <w:rsid w:val="4DD6026A"/>
    <w:rsid w:val="699A7CFB"/>
  </w:rsids>
  <m:mathPr>
    <m:mathFont m:val="Cambria Math"/>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0" w:semiHidden="0" w:name="List Paragraph"/>
  </w:latentStyles>
  <w:style w:type="paragraph" w:default="1" w:styleId="1">
    <w:name w:val="Normal"/>
    <w:qFormat/>
    <w:uiPriority w:val="0"/>
    <w:pPr>
      <w:suppressAutoHyphens/>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qFormat/>
    <w:uiPriority w:val="0"/>
    <w:rPr>
      <w:color w:val="000080"/>
      <w:u w:val="single"/>
    </w:rPr>
  </w:style>
  <w:style w:type="character" w:styleId="5">
    <w:name w:val="page number"/>
    <w:qFormat/>
    <w:uiPriority w:val="0"/>
  </w:style>
  <w:style w:type="character" w:styleId="6">
    <w:name w:val="line number"/>
    <w:qFormat/>
    <w:uiPriority w:val="0"/>
  </w:style>
  <w:style w:type="paragraph" w:styleId="7">
    <w:name w:val="Balloon Text"/>
    <w:basedOn w:val="1"/>
    <w:link w:val="12"/>
    <w:semiHidden/>
    <w:unhideWhenUsed/>
    <w:qFormat/>
    <w:uiPriority w:val="99"/>
    <w:pPr>
      <w:spacing w:after="0" w:line="240" w:lineRule="auto"/>
    </w:pPr>
    <w:rPr>
      <w:rFonts w:ascii="Tahoma" w:hAnsi="Tahoma" w:cs="Tahoma"/>
      <w:sz w:val="16"/>
      <w:szCs w:val="16"/>
    </w:rPr>
  </w:style>
  <w:style w:type="paragraph" w:styleId="8">
    <w:name w:val="Body Text"/>
    <w:basedOn w:val="1"/>
    <w:qFormat/>
    <w:uiPriority w:val="0"/>
    <w:pPr>
      <w:spacing w:after="140"/>
    </w:pPr>
  </w:style>
  <w:style w:type="paragraph" w:styleId="9">
    <w:name w:val="index heading"/>
    <w:basedOn w:val="1"/>
    <w:qFormat/>
    <w:uiPriority w:val="0"/>
    <w:pPr>
      <w:suppressLineNumbers/>
    </w:pPr>
    <w:rPr>
      <w:rFonts w:ascii="PT Astra Serif" w:hAnsi="PT Astra Serif" w:cs="Noto Sans Devanagari"/>
    </w:rPr>
  </w:style>
  <w:style w:type="paragraph" w:styleId="10">
    <w:name w:val="List"/>
    <w:basedOn w:val="8"/>
    <w:qFormat/>
    <w:uiPriority w:val="0"/>
    <w:rPr>
      <w:rFonts w:ascii="PT Astra Serif" w:hAnsi="PT Astra Serif" w:cs="Noto Sans Devanagari"/>
    </w:rPr>
  </w:style>
  <w:style w:type="table" w:styleId="11">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Текст выноски Знак"/>
    <w:basedOn w:val="2"/>
    <w:link w:val="7"/>
    <w:semiHidden/>
    <w:qFormat/>
    <w:uiPriority w:val="99"/>
    <w:rPr>
      <w:rFonts w:ascii="Tahoma" w:hAnsi="Tahoma" w:eastAsia="Times New Roman" w:cs="Tahoma"/>
      <w:sz w:val="16"/>
      <w:szCs w:val="16"/>
      <w:lang w:eastAsia="ru-RU"/>
    </w:rPr>
  </w:style>
  <w:style w:type="character" w:customStyle="1" w:styleId="13">
    <w:name w:val="Верхний колонтитул Знак"/>
    <w:basedOn w:val="2"/>
    <w:link w:val="14"/>
    <w:qFormat/>
    <w:uiPriority w:val="99"/>
    <w:rPr>
      <w:rFonts w:ascii="Calibri" w:hAnsi="Calibri" w:eastAsia="Times New Roman" w:cs="Times New Roman"/>
      <w:lang w:eastAsia="ru-RU"/>
    </w:rPr>
  </w:style>
  <w:style w:type="paragraph" w:customStyle="1" w:styleId="14">
    <w:name w:val="Верхний колонтитул1"/>
    <w:basedOn w:val="1"/>
    <w:link w:val="13"/>
    <w:unhideWhenUsed/>
    <w:qFormat/>
    <w:uiPriority w:val="99"/>
    <w:pPr>
      <w:tabs>
        <w:tab w:val="center" w:pos="4677"/>
        <w:tab w:val="right" w:pos="9355"/>
      </w:tabs>
      <w:spacing w:after="0" w:line="240" w:lineRule="auto"/>
    </w:pPr>
  </w:style>
  <w:style w:type="character" w:customStyle="1" w:styleId="15">
    <w:name w:val="Нижний колонтитул Знак"/>
    <w:basedOn w:val="2"/>
    <w:link w:val="16"/>
    <w:qFormat/>
    <w:uiPriority w:val="99"/>
    <w:rPr>
      <w:rFonts w:ascii="Calibri" w:hAnsi="Calibri" w:eastAsia="Times New Roman" w:cs="Times New Roman"/>
      <w:lang w:eastAsia="ru-RU"/>
    </w:rPr>
  </w:style>
  <w:style w:type="paragraph" w:customStyle="1" w:styleId="16">
    <w:name w:val="Нижний колонтитул1"/>
    <w:basedOn w:val="1"/>
    <w:link w:val="15"/>
    <w:unhideWhenUsed/>
    <w:qFormat/>
    <w:uiPriority w:val="99"/>
    <w:pPr>
      <w:tabs>
        <w:tab w:val="center" w:pos="4677"/>
        <w:tab w:val="right" w:pos="9355"/>
      </w:tabs>
      <w:spacing w:after="0" w:line="240" w:lineRule="auto"/>
    </w:pPr>
  </w:style>
  <w:style w:type="paragraph" w:customStyle="1" w:styleId="17">
    <w:name w:val="Заголовок1"/>
    <w:basedOn w:val="1"/>
    <w:next w:val="8"/>
    <w:qFormat/>
    <w:uiPriority w:val="0"/>
    <w:pPr>
      <w:keepNext/>
      <w:spacing w:before="240" w:after="120"/>
    </w:pPr>
    <w:rPr>
      <w:rFonts w:ascii="PT Astra Serif" w:hAnsi="PT Astra Serif" w:eastAsia="Tahoma" w:cs="Noto Sans Devanagari"/>
      <w:sz w:val="28"/>
      <w:szCs w:val="28"/>
    </w:rPr>
  </w:style>
  <w:style w:type="paragraph" w:customStyle="1" w:styleId="18">
    <w:name w:val="Название объекта1"/>
    <w:basedOn w:val="1"/>
    <w:qFormat/>
    <w:uiPriority w:val="0"/>
    <w:pPr>
      <w:suppressLineNumbers/>
      <w:spacing w:before="120" w:after="120"/>
    </w:pPr>
    <w:rPr>
      <w:rFonts w:ascii="PT Astra Serif" w:hAnsi="PT Astra Serif" w:cs="Noto Sans Devanagari"/>
      <w:i/>
      <w:iCs/>
      <w:sz w:val="24"/>
      <w:szCs w:val="24"/>
    </w:rPr>
  </w:style>
  <w:style w:type="paragraph" w:customStyle="1" w:styleId="19">
    <w:name w:val="Колонтитул"/>
    <w:basedOn w:val="1"/>
    <w:qFormat/>
    <w:uiPriority w:val="0"/>
  </w:style>
  <w:style w:type="paragraph" w:customStyle="1" w:styleId="20">
    <w:name w:val="Знак"/>
    <w:basedOn w:val="1"/>
    <w:qFormat/>
    <w:uiPriority w:val="0"/>
    <w:pPr>
      <w:spacing w:after="160" w:line="240" w:lineRule="exact"/>
    </w:pPr>
    <w:rPr>
      <w:rFonts w:ascii="Verdana" w:hAnsi="Verdana" w:cs="Verdana"/>
      <w:sz w:val="20"/>
      <w:szCs w:val="20"/>
      <w:lang w:val="en-US"/>
    </w:rPr>
  </w:style>
  <w:style w:type="paragraph" w:styleId="21">
    <w:name w:val="No Spacing"/>
    <w:qFormat/>
    <w:uiPriority w:val="1"/>
    <w:pPr>
      <w:suppressAutoHyphens/>
    </w:pPr>
    <w:rPr>
      <w:rFonts w:eastAsia="Times New Roman" w:cs="Times New Roman" w:asciiTheme="minorHAnsi" w:hAnsiTheme="minorHAnsi"/>
      <w:sz w:val="22"/>
      <w:szCs w:val="22"/>
      <w:lang w:val="ru-RU" w:eastAsia="ru-RU" w:bidi="ar-SA"/>
    </w:rPr>
  </w:style>
  <w:style w:type="paragraph" w:customStyle="1" w:styleId="22">
    <w:name w:val="Default"/>
    <w:qFormat/>
    <w:uiPriority w:val="0"/>
    <w:pPr>
      <w:suppressAutoHyphens/>
    </w:pPr>
    <w:rPr>
      <w:rFonts w:ascii="Times New Roman" w:hAnsi="Times New Roman" w:eastAsia="Times New Roman" w:cs="Times New Roman"/>
      <w:color w:val="000000"/>
      <w:sz w:val="24"/>
      <w:szCs w:val="24"/>
      <w:lang w:val="ru-RU" w:eastAsia="ru-RU" w:bidi="ar-SA"/>
    </w:rPr>
  </w:style>
  <w:style w:type="paragraph" w:customStyle="1" w:styleId="23">
    <w:name w:val="ConsPlusTitle"/>
    <w:qFormat/>
    <w:uiPriority w:val="99"/>
    <w:pPr>
      <w:widowControl w:val="0"/>
      <w:suppressAutoHyphens/>
      <w:ind w:firstLine="709"/>
      <w:jc w:val="both"/>
    </w:pPr>
    <w:rPr>
      <w:rFonts w:ascii="Arial" w:hAnsi="Arial" w:eastAsia="Times New Roman" w:cs="Arial"/>
      <w:b/>
      <w:bCs/>
      <w:sz w:val="20"/>
      <w:szCs w:val="20"/>
      <w:lang w:val="ru-RU" w:eastAsia="ru-RU" w:bidi="ar-SA"/>
    </w:rPr>
  </w:style>
  <w:style w:type="paragraph" w:customStyle="1" w:styleId="24">
    <w:name w:val="ConsPlusNormal"/>
    <w:link w:val="27"/>
    <w:qFormat/>
    <w:uiPriority w:val="0"/>
    <w:pPr>
      <w:widowControl w:val="0"/>
      <w:suppressAutoHyphens/>
    </w:pPr>
    <w:rPr>
      <w:rFonts w:ascii="Arial" w:hAnsi="Arial" w:cs="Arial" w:eastAsiaTheme="minorHAnsi"/>
      <w:sz w:val="20"/>
      <w:szCs w:val="22"/>
      <w:lang w:val="ru-RU" w:eastAsia="en-US" w:bidi="ar-SA"/>
    </w:rPr>
  </w:style>
  <w:style w:type="paragraph" w:styleId="25">
    <w:name w:val="List Paragraph"/>
    <w:basedOn w:val="1"/>
    <w:qFormat/>
    <w:uiPriority w:val="0"/>
    <w:pPr>
      <w:spacing w:after="0"/>
      <w:ind w:left="720"/>
      <w:contextualSpacing/>
    </w:pPr>
  </w:style>
  <w:style w:type="paragraph" w:customStyle="1" w:styleId="26">
    <w:name w:val="Содержимое таблицы"/>
    <w:basedOn w:val="1"/>
    <w:qFormat/>
    <w:uiPriority w:val="0"/>
    <w:pPr>
      <w:widowControl w:val="0"/>
      <w:suppressLineNumbers/>
    </w:pPr>
  </w:style>
  <w:style w:type="character" w:customStyle="1" w:styleId="27">
    <w:name w:val="ConsPlusNormal Знак"/>
    <w:link w:val="24"/>
    <w:qFormat/>
    <w:locked/>
    <w:uiPriority w:val="0"/>
    <w:rPr>
      <w:rFonts w:ascii="Arial" w:hAnsi="Arial" w:cs="Arial"/>
      <w:sz w:val="20"/>
    </w:rPr>
  </w:style>
  <w:style w:type="paragraph" w:customStyle="1" w:styleId="28">
    <w:name w:val="ConsPlusNonformat"/>
    <w:qFormat/>
    <w:uiPriority w:val="99"/>
    <w:pPr>
      <w:widowControl w:val="0"/>
      <w:suppressAutoHyphens w:val="0"/>
      <w:autoSpaceDE w:val="0"/>
      <w:autoSpaceDN w:val="0"/>
      <w:adjustRightInd w:val="0"/>
    </w:pPr>
    <w:rPr>
      <w:rFonts w:ascii="Courier New" w:hAnsi="Courier New" w:eastAsia="Times New Roman" w:cs="Courier New"/>
      <w:sz w:val="20"/>
      <w:szCs w:val="20"/>
      <w:lang w:val="ru-RU" w:eastAsia="ru-RU"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090B9-F7B6-48A9-BBEF-A33C3C5DAE84}">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9</Pages>
  <Words>2864</Words>
  <Characters>16326</Characters>
  <Lines>136</Lines>
  <Paragraphs>38</Paragraphs>
  <TotalTime>0</TotalTime>
  <ScaleCrop>false</ScaleCrop>
  <LinksUpToDate>false</LinksUpToDate>
  <CharactersWithSpaces>19152</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2024-09-17T11:43:00Z</dcterms:created>
  <dc:creator>Мацаева</dc:creator>
  <cp:lastModifiedBy>nicn1</cp:lastModifiedBy>
  <cp:lastPrinted>2024-09-19T06:09:00Z</cp:lastPrinted>
  <dcterms:modified xsi:type="dcterms:W3CDTF">2024-09-22T05:49:00Z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717E1290631E48DE86AE8937DF5F24A5_12</vt:lpwstr>
  </property>
</Properties>
</file>