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проекту постановления администрации муниципального                            района «Ивнянский район»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«О внесении изменений в постановление администрации муниципального района «Ивнянский район» от 27 апреля 2018 года № 147»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Отделом</w:t>
      </w:r>
      <w:r>
        <w:rPr>
          <w:rFonts w:ascii="Times New Roman" w:hAnsi="Times New Roman" w:cs="Times New Roman"/>
          <w:sz w:val="26"/>
          <w:szCs w:val="26"/>
        </w:rPr>
        <w:t xml:space="preserve"> экономического развития и потребительского рынка администрации Ивнянского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разработан проект постановления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«Ивнянский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«О внесении изменений в постановление администрации муниципального района «Ивнянский район» от 27 апреля 2018 года № 147»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Проект постановления).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Предполагаемое</w:t>
      </w:r>
      <w:r>
        <w:rPr>
          <w:rFonts w:ascii="Times New Roman" w:hAnsi="Times New Roman" w:cs="Times New Roman"/>
          <w:sz w:val="26"/>
          <w:szCs w:val="26"/>
        </w:rPr>
        <w:t xml:space="preserve"> проектом муниципального нормативного правового акта правовое регулирование направлено на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рассмотрение вопроса о внесении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 Схему места для размещения НТО, на осн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овании пункта 13 постановления Правительства Белгородской области от 28 февраля 2011 года № 71-пп «Об определении порядка разработки и утверждения органами местного самоуправления муниципальных районов и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городских округов схем размещения нестационарных торговых объектов».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Приняти</w:t>
      </w:r>
      <w:r>
        <w:rPr>
          <w:rFonts w:ascii="Times New Roman" w:hAnsi="Times New Roman" w:cs="Times New Roman"/>
          <w:sz w:val="26"/>
          <w:szCs w:val="26"/>
        </w:rPr>
        <w:t xml:space="preserve">е</w:t>
      </w:r>
      <w:r>
        <w:rPr>
          <w:rFonts w:ascii="Times New Roman" w:hAnsi="Times New Roman" w:cs="Times New Roman"/>
          <w:sz w:val="26"/>
          <w:szCs w:val="26"/>
        </w:rPr>
        <w:t xml:space="preserve"> Проекта постановления обеспечит возможность заключения договоров на размещение нестационарного торгового объекта на территории Ивнянского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Проектом нормативно правового акта вносится два дополнительных места                         для размещения нестационарных торговых объектов в посёлке Ивня.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постановления не создает дополнительных обязанностей,                         запретов </w:t>
      </w:r>
      <w:r>
        <w:rPr>
          <w:rFonts w:ascii="Times New Roman" w:hAnsi="Times New Roman" w:cs="Times New Roman"/>
          <w:sz w:val="26"/>
          <w:szCs w:val="26"/>
        </w:rPr>
        <w:t xml:space="preserve">и ограничений, а </w:t>
      </w:r>
      <w:r>
        <w:rPr>
          <w:rFonts w:ascii="Times New Roman" w:hAnsi="Times New Roman" w:cs="Times New Roman"/>
          <w:sz w:val="26"/>
          <w:szCs w:val="26"/>
        </w:rPr>
        <w:t xml:space="preserve">так же</w:t>
      </w:r>
      <w:r>
        <w:rPr>
          <w:rFonts w:ascii="Times New Roman" w:hAnsi="Times New Roman" w:cs="Times New Roman"/>
          <w:sz w:val="26"/>
          <w:szCs w:val="26"/>
        </w:rPr>
        <w:t xml:space="preserve"> не вносит изменения в содержания существующих обязанностей, запретов и ограничений субъектов предпринимательской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и инвестиционной деятельности, не </w:t>
      </w:r>
      <w:r>
        <w:rPr>
          <w:rFonts w:ascii="Times New Roman" w:hAnsi="Times New Roman" w:cs="Times New Roman"/>
          <w:sz w:val="26"/>
          <w:szCs w:val="26"/>
        </w:rPr>
        <w:t xml:space="preserve">предполагает возникновения дополнительных расходов для указанных субъектов.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настоящее время в целях общественного </w:t>
      </w:r>
      <w:r>
        <w:rPr>
          <w:rFonts w:ascii="Times New Roman" w:hAnsi="Times New Roman" w:cs="Times New Roman"/>
          <w:sz w:val="26"/>
          <w:szCs w:val="26"/>
        </w:rPr>
        <w:t xml:space="preserve">обсуж</w:t>
      </w:r>
      <w:r>
        <w:rPr>
          <w:rFonts w:ascii="Times New Roman" w:hAnsi="Times New Roman" w:cs="Times New Roman"/>
          <w:sz w:val="26"/>
          <w:szCs w:val="26"/>
        </w:rPr>
        <w:t xml:space="preserve">дения </w:t>
      </w:r>
      <w:r>
        <w:rPr>
          <w:rFonts w:ascii="Times New Roman" w:hAnsi="Times New Roman" w:cs="Times New Roman"/>
          <w:sz w:val="26"/>
          <w:szCs w:val="26"/>
        </w:rPr>
        <w:t xml:space="preserve">и правовой экспертизы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Проекта </w:t>
      </w:r>
      <w:r>
        <w:rPr>
          <w:rFonts w:ascii="Times New Roman" w:hAnsi="Times New Roman" w:cs="Times New Roman"/>
          <w:sz w:val="26"/>
          <w:szCs w:val="26"/>
        </w:rPr>
        <w:t xml:space="preserve">проводятся следующие процедуры: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-оценка регулирующего воздействия нормативных правовых актов, затрагивающих предпринимательскую </w:t>
      </w:r>
      <w:r>
        <w:rPr>
          <w:rFonts w:ascii="Times New Roman" w:hAnsi="Times New Roman" w:cs="Times New Roman"/>
          <w:sz w:val="26"/>
          <w:szCs w:val="26"/>
        </w:rPr>
        <w:t xml:space="preserve">и инвестиционную деятельность, 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-проект постановления размещён на сайте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Ивнянского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 xml:space="preserve">проведения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убличных к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онсультаций посредством сбора замечаний                                 и предложений организаций и граждан в рамках анализа проекта муниципального нормативного правового акта на предмет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его влияния на конкуренцию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Приняти</w:t>
      </w:r>
      <w:r>
        <w:rPr>
          <w:rFonts w:ascii="Times New Roman" w:hAnsi="Times New Roman" w:cs="Times New Roman"/>
          <w:sz w:val="26"/>
          <w:szCs w:val="26"/>
        </w:rPr>
        <w:t xml:space="preserve">е</w:t>
      </w:r>
      <w:r>
        <w:rPr>
          <w:rFonts w:ascii="Times New Roman" w:hAnsi="Times New Roman" w:cs="Times New Roman"/>
          <w:sz w:val="26"/>
          <w:szCs w:val="26"/>
        </w:rPr>
        <w:t xml:space="preserve"> Проекта постановления не потребует дополнительных расходов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из </w:t>
      </w:r>
      <w:r>
        <w:rPr>
          <w:rFonts w:ascii="Times New Roman" w:hAnsi="Times New Roman" w:cs="Times New Roman"/>
          <w:sz w:val="26"/>
          <w:szCs w:val="26"/>
        </w:rPr>
        <w:t xml:space="preserve">бюджета Ивнянского района.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567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716678"/>
      <w:docPartObj>
        <w:docPartGallery w:val="AutoText"/>
      </w:docPartObj>
      <w:rPr/>
    </w:sdtPr>
    <w:sdtContent>
      <w:p>
        <w:pPr>
          <w:pStyle w:val="85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9"/>
    <w:next w:val="849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50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49"/>
    <w:next w:val="849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50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49"/>
    <w:next w:val="849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50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50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50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50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50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50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50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49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49"/>
    <w:next w:val="849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0"/>
    <w:link w:val="694"/>
    <w:uiPriority w:val="10"/>
    <w:rPr>
      <w:sz w:val="48"/>
      <w:szCs w:val="48"/>
    </w:rPr>
  </w:style>
  <w:style w:type="paragraph" w:styleId="696">
    <w:name w:val="Subtitle"/>
    <w:basedOn w:val="849"/>
    <w:next w:val="849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0"/>
    <w:link w:val="696"/>
    <w:uiPriority w:val="11"/>
    <w:rPr>
      <w:sz w:val="24"/>
      <w:szCs w:val="24"/>
    </w:rPr>
  </w:style>
  <w:style w:type="paragraph" w:styleId="698">
    <w:name w:val="Quote"/>
    <w:basedOn w:val="849"/>
    <w:next w:val="849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9"/>
    <w:next w:val="849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0"/>
    <w:link w:val="854"/>
    <w:uiPriority w:val="99"/>
  </w:style>
  <w:style w:type="character" w:styleId="703">
    <w:name w:val="Footer Char"/>
    <w:basedOn w:val="850"/>
    <w:link w:val="855"/>
    <w:uiPriority w:val="99"/>
  </w:style>
  <w:style w:type="paragraph" w:styleId="704">
    <w:name w:val="Caption"/>
    <w:basedOn w:val="849"/>
    <w:next w:val="849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855"/>
    <w:uiPriority w:val="99"/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Balloon Text"/>
    <w:basedOn w:val="849"/>
    <w:link w:val="85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54">
    <w:name w:val="Header"/>
    <w:basedOn w:val="849"/>
    <w:link w:val="858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55">
    <w:name w:val="Footer"/>
    <w:basedOn w:val="849"/>
    <w:link w:val="859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table" w:styleId="856">
    <w:name w:val="Table Grid"/>
    <w:basedOn w:val="851"/>
    <w:uiPriority w:val="59"/>
    <w:rPr>
      <w:rFonts w:ascii="Times New Roman" w:hAnsi="Times New Roman"/>
      <w:sz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7" w:customStyle="1">
    <w:name w:val="Текст выноски Знак"/>
    <w:basedOn w:val="850"/>
    <w:link w:val="853"/>
    <w:uiPriority w:val="99"/>
    <w:semiHidden/>
    <w:qFormat/>
    <w:rPr>
      <w:rFonts w:ascii="Tahoma" w:hAnsi="Tahoma" w:cs="Tahoma"/>
      <w:sz w:val="16"/>
      <w:szCs w:val="16"/>
    </w:rPr>
  </w:style>
  <w:style w:type="character" w:styleId="858" w:customStyle="1">
    <w:name w:val="Верхний колонтитул Знак"/>
    <w:basedOn w:val="850"/>
    <w:link w:val="854"/>
    <w:uiPriority w:val="99"/>
  </w:style>
  <w:style w:type="character" w:styleId="859" w:customStyle="1">
    <w:name w:val="Нижний колонтитул Знак"/>
    <w:basedOn w:val="850"/>
    <w:link w:val="855"/>
    <w:uiPriority w:val="99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5E98-D6C4-4160-BC8C-842E379F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Квиткин</dc:creator>
  <cp:lastModifiedBy>user</cp:lastModifiedBy>
  <cp:revision>29</cp:revision>
  <dcterms:created xsi:type="dcterms:W3CDTF">2021-11-17T06:21:00Z</dcterms:created>
  <dcterms:modified xsi:type="dcterms:W3CDTF">2025-05-07T13:24:27Z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FB134DC78D4641D08C1A4DCFD1AF67D6_12</vt:lpwstr>
  </property>
</Properties>
</file>