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240" w:line="276" w:lineRule="auto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Сводный отчет </w:t>
      </w:r>
      <w:r>
        <w:rPr>
          <w:b/>
          <w:sz w:val="24"/>
          <w:szCs w:val="28"/>
        </w:rPr>
      </w:r>
    </w:p>
    <w:p>
      <w:pPr>
        <w:jc w:val="center"/>
        <w:spacing w:line="276" w:lineRule="auto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о результатах проведения оценки регулирующего воздействия </w:t>
      </w:r>
      <w:r>
        <w:rPr>
          <w:b/>
          <w:sz w:val="24"/>
          <w:szCs w:val="28"/>
        </w:rPr>
      </w:r>
    </w:p>
    <w:p>
      <w:pPr>
        <w:jc w:val="center"/>
        <w:spacing w:line="276" w:lineRule="auto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проекта нормативного правового акта </w:t>
      </w:r>
      <w:r>
        <w:rPr>
          <w:b/>
          <w:sz w:val="24"/>
          <w:szCs w:val="28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tbl>
      <w:tblPr>
        <w:tblW w:w="963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305"/>
        <w:gridCol w:w="5334"/>
      </w:tblGrid>
      <w:tr>
        <w:tblPrEx/>
        <w:trPr>
          <w:trHeight w:val="798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 Общая информация: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1.1. Орган-разработчик проекта нормативного акта:</w:t>
            </w:r>
            <w:r>
              <w:rPr>
                <w:sz w:val="24"/>
              </w:rPr>
              <w:t xml:space="preserve"> Отдел по управлению муниципальным имуществом и земельными ресурсами администрации Ивнянского района.</w:t>
            </w:r>
            <w:r>
              <w:rPr>
                <w:sz w:val="24"/>
              </w:rPr>
            </w:r>
          </w:p>
        </w:tc>
      </w:tr>
      <w:tr>
        <w:tblPrEx/>
        <w:trPr>
          <w:trHeight w:val="1057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contextualSpacing/>
              <w:ind w:firstLine="283"/>
              <w:jc w:val="both"/>
              <w:widowControl w:val="off"/>
              <w:rPr>
                <w:sz w:val="24"/>
                <w:szCs w:val="26"/>
              </w:rPr>
            </w:pPr>
            <w:r>
              <w:rPr>
                <w:b/>
                <w:sz w:val="24"/>
              </w:rPr>
              <w:t xml:space="preserve">1.2. Вид и наименование проекта нормативного правового акта:</w:t>
            </w:r>
            <w:r>
              <w:rPr>
                <w:sz w:val="24"/>
              </w:rPr>
              <w:t xml:space="preserve"> Проект </w:t>
            </w:r>
            <w:r>
              <w:rPr>
                <w:sz w:val="24"/>
              </w:rPr>
              <w:t xml:space="preserve">решение Муниципального совета Ивнянского района</w:t>
            </w:r>
            <w:r>
              <w:rPr>
                <w:sz w:val="24"/>
              </w:rPr>
              <w:t xml:space="preserve"> «</w:t>
            </w:r>
            <w:r>
              <w:rPr>
                <w:sz w:val="24"/>
              </w:rPr>
              <w:t xml:space="preserve">О внесении изменения в решение  Муниципального совета Ивн</w:t>
            </w:r>
            <w:r>
              <w:rPr>
                <w:sz w:val="24"/>
              </w:rPr>
              <w:t xml:space="preserve">янского района от 25 июля 2012 года № 33/289 «Об утверждении Положения о предоставлении имущества, находящегося в муниципальной собственности Ивнянского района по договорам, предусматривающим переход прав владения и (или) пользования в отношении имущества»</w:t>
            </w:r>
            <w:r>
              <w:rPr>
                <w:sz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6"/>
              </w:rPr>
            </w:r>
          </w:p>
        </w:tc>
      </w:tr>
      <w:tr>
        <w:tblPrEx/>
        <w:trPr>
          <w:trHeight w:val="1445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1.3. Сроки проведения публичного обсуждения проекта нормативного правового акта: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Начало: </w:t>
            </w:r>
            <w:r>
              <w:rPr>
                <w:sz w:val="24"/>
              </w:rPr>
              <w:t xml:space="preserve">«13 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</w:rPr>
              <w:t xml:space="preserve">мая</w:t>
            </w:r>
            <w:r>
              <w:rPr>
                <w:sz w:val="24"/>
              </w:rPr>
              <w:t xml:space="preserve"> 2025 г.;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Окончание: </w:t>
            </w:r>
            <w:r>
              <w:rPr>
                <w:sz w:val="24"/>
              </w:rPr>
              <w:t xml:space="preserve">«21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</w:rPr>
              <w:t xml:space="preserve">ма</w:t>
            </w:r>
            <w:r>
              <w:rPr>
                <w:sz w:val="24"/>
              </w:rPr>
              <w:t xml:space="preserve">я</w:t>
            </w:r>
            <w:r>
              <w:rPr>
                <w:sz w:val="24"/>
              </w:rPr>
              <w:t xml:space="preserve">  2025 г.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1.4. Степень регулирующего воздействия проекта нормативного правового акта:</w:t>
            </w:r>
            <w:r>
              <w:rPr>
                <w:b/>
                <w:color w:val="000000" w:themeColor="text1"/>
                <w:sz w:val="24"/>
              </w:rPr>
            </w:r>
          </w:p>
          <w:p>
            <w:pPr>
              <w:ind w:firstLine="283"/>
              <w:jc w:val="center"/>
              <w:widowControl w:val="off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Средняя</w:t>
            </w:r>
            <w:r>
              <w:rPr>
                <w:color w:val="000000" w:themeColor="text1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Проект нормативного правового акта содержит положения, изменяющие ранее предусмотренные условия </w:t>
            </w:r>
            <w:r>
              <w:rPr>
                <w:sz w:val="24"/>
              </w:rPr>
              <w:t xml:space="preserve">предоставления имущества в аренду</w:t>
            </w:r>
            <w:r>
              <w:rPr>
                <w:sz w:val="24"/>
              </w:rPr>
              <w:t xml:space="preserve"> для </w:t>
            </w:r>
            <w:r>
              <w:rPr>
                <w:sz w:val="24"/>
              </w:rPr>
              <w:t xml:space="preserve">с</w:t>
            </w:r>
            <w:r>
              <w:rPr>
                <w:sz w:val="24"/>
                <w:szCs w:val="26"/>
              </w:rPr>
              <w:t xml:space="preserve">убъект</w:t>
            </w:r>
            <w:r>
              <w:rPr>
                <w:sz w:val="24"/>
                <w:szCs w:val="26"/>
              </w:rPr>
              <w:t xml:space="preserve">ов</w:t>
            </w:r>
            <w:r>
              <w:rPr>
                <w:sz w:val="24"/>
                <w:szCs w:val="26"/>
              </w:rPr>
              <w:t xml:space="preserve"> малого и среднего предпринимательства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</w:r>
          </w:p>
        </w:tc>
      </w:tr>
      <w:tr>
        <w:tblPrEx/>
        <w:trPr>
          <w:trHeight w:val="3539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1.5. Контактная информация об исполнителе в органе-разработчике: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Ф.И.О.:</w:t>
            </w:r>
            <w:r>
              <w:rPr>
                <w:sz w:val="24"/>
              </w:rPr>
              <w:t xml:space="preserve"> Селиванова Наталья Ивановна;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Должность:</w:t>
            </w:r>
            <w:r>
              <w:rPr>
                <w:sz w:val="24"/>
              </w:rPr>
              <w:t xml:space="preserve"> начальник отдела по управлению муниципальным имуществом и  земельными ресурсами администрации Ивнянского района;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Тел.:</w:t>
            </w:r>
            <w:r>
              <w:rPr>
                <w:sz w:val="24"/>
              </w:rPr>
              <w:t xml:space="preserve"> 8 (47243) 5-57-08;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адрес электронной почты: </w:t>
            </w:r>
            <w:hyperlink r:id="rId10" w:tooltip="mailto:selivanova_ni@iv.belregion.ru" w:history="1">
              <w:r>
                <w:rPr>
                  <w:rStyle w:val="700"/>
                  <w:sz w:val="24"/>
                  <w:lang w:val="en-US"/>
                </w:rPr>
                <w:t xml:space="preserve">selivanova</w:t>
              </w:r>
              <w:r>
                <w:rPr>
                  <w:rStyle w:val="700"/>
                  <w:sz w:val="24"/>
                </w:rPr>
                <w:t xml:space="preserve">_</w:t>
              </w:r>
              <w:r>
                <w:rPr>
                  <w:rStyle w:val="700"/>
                  <w:sz w:val="24"/>
                  <w:lang w:val="en-US"/>
                </w:rPr>
                <w:t xml:space="preserve">ni</w:t>
              </w:r>
              <w:r>
                <w:rPr>
                  <w:rStyle w:val="700"/>
                  <w:sz w:val="24"/>
                </w:rPr>
                <w:t xml:space="preserve">@</w:t>
              </w:r>
              <w:r>
                <w:rPr>
                  <w:rStyle w:val="700"/>
                  <w:sz w:val="24"/>
                  <w:lang w:val="en-US"/>
                </w:rPr>
                <w:t xml:space="preserve">iv</w:t>
              </w:r>
              <w:r>
                <w:rPr>
                  <w:rStyle w:val="700"/>
                  <w:sz w:val="24"/>
                </w:rPr>
                <w:t xml:space="preserve">.</w:t>
              </w:r>
              <w:r>
                <w:rPr>
                  <w:rStyle w:val="700"/>
                  <w:sz w:val="24"/>
                  <w:lang w:val="en-US"/>
                </w:rPr>
                <w:t xml:space="preserve">belregion</w:t>
              </w:r>
              <w:r>
                <w:rPr>
                  <w:rStyle w:val="700"/>
                  <w:sz w:val="24"/>
                </w:rPr>
                <w:t xml:space="preserve">.</w:t>
              </w:r>
              <w:r>
                <w:rPr>
                  <w:rStyle w:val="700"/>
                  <w:sz w:val="24"/>
                  <w:lang w:val="en-US"/>
                </w:rPr>
                <w:t xml:space="preserve">ru</w:t>
              </w:r>
            </w:hyperlink>
            <w:r>
              <w:rPr>
                <w:color w:val="000000"/>
                <w:sz w:val="24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color w:val="ff0000"/>
                <w:sz w:val="24"/>
              </w:rPr>
            </w:pPr>
            <w:r>
              <w:rPr>
                <w:b/>
                <w:sz w:val="24"/>
              </w:rPr>
              <w:t xml:space="preserve">2. Описание проблемы, на решение которой направлено вводимое правовое регулирование:</w:t>
            </w:r>
            <w:r>
              <w:rPr>
                <w:color w:val="ff0000"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2.1. Проблема, на решение которой направлен предлагаемый способ правового регулирования:</w:t>
            </w:r>
            <w:r>
              <w:rPr>
                <w:b/>
                <w:color w:val="000000"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невостребованных в обороте в связи с неудовлетворительным состоянием муниципальных объектов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69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2.2. Информация о возникновении и выявлении проблемы:</w:t>
            </w:r>
            <w:r>
              <w:rPr>
                <w:b/>
                <w:color w:val="000000"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Предлагаемое проектом муниципального нормативного правового акта правовое регулирование направлено</w:t>
            </w:r>
            <w:r>
              <w:rPr>
                <w:color w:val="000000"/>
                <w:sz w:val="24"/>
                <w:szCs w:val="24"/>
              </w:rPr>
              <w:t xml:space="preserve"> 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установлен</w:t>
            </w:r>
            <w:r>
              <w:rPr>
                <w:color w:val="000000"/>
                <w:sz w:val="24"/>
                <w:szCs w:val="24"/>
              </w:rPr>
              <w:t xml:space="preserve">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льготных</w:t>
            </w:r>
            <w:r>
              <w:rPr>
                <w:color w:val="000000"/>
                <w:sz w:val="24"/>
                <w:szCs w:val="24"/>
              </w:rPr>
              <w:t xml:space="preserve"> условий для приобретения в аренду </w:t>
            </w:r>
            <w:r>
              <w:rPr>
                <w:color w:val="000000"/>
                <w:sz w:val="24"/>
                <w:szCs w:val="24"/>
              </w:rPr>
              <w:t xml:space="preserve">муниципальных объектов</w:t>
            </w:r>
            <w:r>
              <w:rPr>
                <w:color w:val="000000"/>
                <w:sz w:val="24"/>
                <w:szCs w:val="24"/>
              </w:rPr>
              <w:t xml:space="preserve"> находящихся в </w:t>
            </w:r>
            <w:r>
              <w:rPr>
                <w:color w:val="000000"/>
                <w:sz w:val="24"/>
                <w:szCs w:val="24"/>
              </w:rPr>
              <w:t xml:space="preserve">неудовлетворительным состоянии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88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2.3. Негативные эффекты, возникающие в связи с наличием рассматриваемой проблемы:</w:t>
            </w:r>
            <w:r>
              <w:rPr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Нет.</w:t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color w:val="000000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2.4. Анализ опыта иных субъектов Российской Федерации в соответствующих сферах деятельности:</w:t>
            </w:r>
            <w:r>
              <w:rPr>
                <w:color w:val="000000" w:themeColor="text1"/>
                <w:sz w:val="24"/>
              </w:rPr>
              <w:t xml:space="preserve"> </w:t>
            </w:r>
            <w:hyperlink w:tooltip="#Par185" w:anchor="Par185" w:history="1">
              <w:r>
                <w:rPr>
                  <w:color w:val="000000" w:themeColor="text1"/>
                  <w:sz w:val="24"/>
                </w:rPr>
                <w:t xml:space="preserve">&lt;*&gt;</w:t>
              </w:r>
            </w:hyperlink>
            <w:r/>
            <w:r>
              <w:rPr>
                <w:color w:val="000000"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Опыт принятия аналогичных НПА имеются в других городах и областях Российской Федерации, </w:t>
            </w:r>
            <w:r>
              <w:rPr>
                <w:sz w:val="24"/>
                <w:szCs w:val="28"/>
              </w:rPr>
              <w:t xml:space="preserve">например</w:t>
            </w:r>
            <w:r>
              <w:rPr>
                <w:sz w:val="24"/>
                <w:szCs w:val="28"/>
              </w:rPr>
              <w:t xml:space="preserve">:</w:t>
            </w:r>
            <w:r>
              <w:rPr>
                <w:sz w:val="24"/>
                <w:szCs w:val="28"/>
              </w:rPr>
            </w:r>
          </w:p>
          <w:p>
            <w:pPr>
              <w:pStyle w:val="737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t xml:space="preserve">Постановление Правительства Белгородской обл. от 07.04.2025 года № 187-пп «О внесении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t xml:space="preserve">изменений в постановление Правительства Белгородской области от 25 августа 2014 года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</w:r>
          </w:p>
          <w:p>
            <w:pPr>
              <w:pStyle w:val="737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t xml:space="preserve">№ 322-пп»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</w:r>
          </w:p>
          <w:p>
            <w:pPr>
              <w:pStyle w:val="73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администраци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Муниципального образования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юберцы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Московской области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13.04.2018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№ 1312-па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Об утверждении порядка определения льготной арендной платы в отношении объектов недвижимого имущества муниципальной собственности, находящихся в неудовлетворительном состоянии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»;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  <w:p>
            <w:pPr>
              <w:pStyle w:val="737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- Р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ешение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депутатов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ехов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осковской области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29.11.2018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№ 170/15-2018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года «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Об утверждении Порядка предоставления в аренду и безвозмездное пользование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имущества, находящегося в муниципальной собственности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городского округа Чехов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  <w:t xml:space="preserve">     Источники данных: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 xml:space="preserve">Сеть Интернет, Консультант Плюс.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 Цели вводимого правового регулирования и измеримые показатели                               их достижения: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3.1. Описание целей предлагаемого правового регулирования:</w:t>
            </w:r>
            <w:r>
              <w:rPr>
                <w:b/>
                <w:sz w:val="24"/>
              </w:rPr>
            </w:r>
          </w:p>
          <w:p>
            <w:pPr>
              <w:jc w:val="both"/>
              <w:shd w:val="clear" w:color="auto" w:fill="ffffff"/>
              <w:widowControl w:val="off"/>
              <w:rPr>
                <w:sz w:val="24"/>
              </w:rPr>
            </w:pPr>
            <w:r>
              <w:rPr>
                <w:color w:val="1a1a1a"/>
                <w:sz w:val="24"/>
                <w:szCs w:val="24"/>
              </w:rPr>
              <w:t xml:space="preserve">     - повышение инвестиционной привлекательности Ивнянского района, увеличение количества инвестиционных проектов, реализуемых и (или) планируемых к реализации на территории Ивнянского района</w:t>
            </w:r>
            <w:r>
              <w:rPr>
                <w:color w:val="1a1a1a"/>
                <w:sz w:val="24"/>
                <w:szCs w:val="24"/>
              </w:rPr>
              <w:t xml:space="preserve">, </w:t>
            </w:r>
            <w:r>
              <w:rPr>
                <w:color w:val="1a1a1a"/>
                <w:sz w:val="24"/>
                <w:szCs w:val="24"/>
              </w:rPr>
              <w:t xml:space="preserve">улучш</w:t>
            </w:r>
            <w:r>
              <w:rPr>
                <w:color w:val="1a1a1a"/>
                <w:sz w:val="24"/>
                <w:szCs w:val="24"/>
              </w:rPr>
              <w:t xml:space="preserve">ение</w:t>
            </w:r>
            <w:r>
              <w:rPr>
                <w:color w:val="1a1a1a"/>
                <w:sz w:val="24"/>
                <w:szCs w:val="24"/>
              </w:rPr>
              <w:t xml:space="preserve"> качеств</w:t>
            </w:r>
            <w:r>
              <w:rPr>
                <w:color w:val="1a1a1a"/>
                <w:sz w:val="24"/>
                <w:szCs w:val="24"/>
              </w:rPr>
              <w:t xml:space="preserve">а</w:t>
            </w:r>
            <w:r>
              <w:rPr>
                <w:color w:val="1a1a1a"/>
                <w:sz w:val="24"/>
                <w:szCs w:val="24"/>
              </w:rPr>
              <w:t xml:space="preserve"> жизни населения</w:t>
            </w:r>
            <w:r>
              <w:rPr>
                <w:color w:val="1a1a1a"/>
                <w:sz w:val="24"/>
                <w:szCs w:val="24"/>
              </w:rPr>
              <w:t xml:space="preserve">, приведение в надлежащее состояние неиспользуемых и находящихся в неудовлетворительном состоянии объектов недвижимости</w:t>
            </w:r>
            <w:r>
              <w:rPr>
                <w:color w:val="1a1a1a"/>
                <w:sz w:val="24"/>
                <w:szCs w:val="24"/>
              </w:rPr>
              <w:t xml:space="preserve">.</w:t>
            </w:r>
            <w:r>
              <w:rPr>
                <w:sz w:val="24"/>
              </w:rPr>
            </w:r>
          </w:p>
        </w:tc>
      </w:tr>
      <w:tr>
        <w:tblPrEx/>
        <w:trPr>
          <w:trHeight w:val="1309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3.2. Обоснование соответствия целей предлагаемого правового регулирования принципам правового регулирования: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</w:pPr>
            <w:r>
              <w:rPr>
                <w:sz w:val="24"/>
              </w:rPr>
              <w:t xml:space="preserve">Данный проект постановления разработан в целях создания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благоприятных условий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приобретения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6"/>
              </w:rPr>
              <w:t xml:space="preserve">с</w:t>
            </w:r>
            <w:r>
              <w:rPr>
                <w:sz w:val="24"/>
                <w:szCs w:val="26"/>
              </w:rPr>
              <w:t xml:space="preserve">убъект</w:t>
            </w:r>
            <w:r>
              <w:rPr>
                <w:sz w:val="24"/>
                <w:szCs w:val="26"/>
              </w:rPr>
              <w:t xml:space="preserve">ами</w:t>
            </w:r>
            <w:r>
              <w:rPr>
                <w:sz w:val="24"/>
                <w:szCs w:val="26"/>
              </w:rPr>
              <w:t xml:space="preserve"> малого и среднего предпринимательства</w:t>
            </w:r>
            <w:r>
              <w:rPr>
                <w:sz w:val="24"/>
                <w:szCs w:val="24"/>
              </w:rPr>
              <w:t xml:space="preserve"> в аренду муниципальных объектов, </w:t>
            </w:r>
            <w:r>
              <w:rPr>
                <w:color w:val="1a1a1a"/>
                <w:sz w:val="24"/>
                <w:szCs w:val="24"/>
              </w:rPr>
              <w:t xml:space="preserve">находящихся в неудовлетворительном состоянии</w:t>
            </w:r>
            <w:r>
              <w:rPr>
                <w:color w:val="1a1a1a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</w:tc>
      </w:tr>
      <w:tr>
        <w:tblPrEx/>
        <w:trPr>
          <w:trHeight w:val="834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3.3. Сроки достижения целей предлагаемого правового регулирования: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Со дня официального опубликования </w:t>
            </w:r>
            <w:r>
              <w:rPr>
                <w:sz w:val="24"/>
                <w:szCs w:val="26"/>
              </w:rPr>
              <w:t xml:space="preserve">решения Муниципального совета Ивнянского района</w:t>
            </w:r>
            <w:r>
              <w:rPr>
                <w:sz w:val="24"/>
                <w:szCs w:val="26"/>
              </w:rPr>
              <w:t xml:space="preserve">. </w:t>
            </w:r>
            <w:r>
              <w:rPr>
                <w:sz w:val="24"/>
                <w:szCs w:val="26"/>
              </w:rPr>
              <w:t xml:space="preserve">Май</w:t>
            </w:r>
            <w:r>
              <w:rPr>
                <w:sz w:val="24"/>
                <w:szCs w:val="26"/>
              </w:rPr>
              <w:t xml:space="preserve"> 2025 года.</w:t>
            </w:r>
            <w:r>
              <w:rPr>
                <w:sz w:val="24"/>
              </w:rPr>
            </w:r>
          </w:p>
        </w:tc>
      </w:tr>
      <w:tr>
        <w:tblPrEx/>
        <w:trPr>
          <w:trHeight w:val="375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3.4. Иная информация о целях предлагаемого правового регулирования: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Отсутствует.</w:t>
            </w:r>
            <w:r>
              <w:rPr>
                <w:sz w:val="24"/>
              </w:rPr>
            </w:r>
          </w:p>
        </w:tc>
      </w:tr>
      <w:tr>
        <w:tblPrEx/>
        <w:trPr>
          <w:trHeight w:val="1051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 Описание предлагаемого правового регулирования: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4.1. Описание предлагаемого способа решения проблемы и преодоления, связанных ней негативных эффектов: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Внесение изменений в действующее решение Муниципального совета.</w:t>
            </w:r>
            <w:r>
              <w:rPr>
                <w:sz w:val="24"/>
              </w:rPr>
            </w:r>
          </w:p>
        </w:tc>
      </w:tr>
      <w:tr>
        <w:tblPrEx/>
        <w:trPr>
          <w:trHeight w:val="446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4.2. Альтернативные варианты решения проблемы: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Принятие проекта решения Муниципального совета.</w:t>
            </w:r>
            <w:r>
              <w:rPr>
                <w:sz w:val="24"/>
              </w:rPr>
            </w:r>
          </w:p>
        </w:tc>
      </w:tr>
      <w:tr>
        <w:tblPrEx/>
        <w:trPr>
          <w:trHeight w:val="566"/>
        </w:trPr>
        <w:tc>
          <w:tcPr>
            <w:gridSpan w:val="2"/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4.3. Обоснование выбора предлагаемого способа решения проблемы:</w:t>
            </w:r>
            <w:r>
              <w:rPr>
                <w:b/>
                <w:sz w:val="24"/>
              </w:rPr>
            </w:r>
          </w:p>
          <w:p>
            <w:pPr>
              <w:jc w:val="both"/>
              <w:shd w:val="clear" w:color="auto" w:fill="ffffff"/>
              <w:widowControl w:val="off"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 xml:space="preserve">     Предпочтительным вариантом решения проблемы считаем</w:t>
            </w:r>
            <w:r>
              <w:rPr>
                <w:color w:val="1a1a1a"/>
                <w:sz w:val="24"/>
                <w:szCs w:val="24"/>
              </w:rPr>
              <w:t xml:space="preserve"> внесение изменений </w:t>
            </w:r>
            <w:r>
              <w:rPr>
                <w:sz w:val="24"/>
              </w:rPr>
              <w:t xml:space="preserve">в действующее решение Муниципального совета</w:t>
            </w:r>
            <w:r>
              <w:rPr>
                <w:color w:val="1a1a1a"/>
                <w:sz w:val="24"/>
                <w:szCs w:val="24"/>
              </w:rPr>
              <w:t xml:space="preserve">, которое </w:t>
            </w:r>
            <w:r>
              <w:rPr>
                <w:color w:val="1a1a1a"/>
                <w:sz w:val="24"/>
                <w:szCs w:val="24"/>
              </w:rPr>
              <w:t xml:space="preserve">также </w:t>
            </w:r>
            <w:r>
              <w:rPr>
                <w:sz w:val="24"/>
              </w:rPr>
              <w:t xml:space="preserve">содержит порядок предоставления имущества по договорам и другие необходимые сведения</w:t>
            </w:r>
            <w:r>
              <w:rPr>
                <w:sz w:val="24"/>
              </w:rPr>
              <w:t xml:space="preserve"> для заинтересованных лиц</w:t>
            </w:r>
            <w:r>
              <w:rPr>
                <w:color w:val="1a1a1a"/>
                <w:sz w:val="24"/>
                <w:szCs w:val="24"/>
              </w:rPr>
              <w:t xml:space="preserve">. </w:t>
            </w:r>
            <w:r>
              <w:rPr>
                <w:color w:val="1a1a1a"/>
                <w:sz w:val="24"/>
                <w:szCs w:val="24"/>
              </w:rPr>
            </w:r>
          </w:p>
          <w:p>
            <w:pPr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1624"/>
        </w:trPr>
        <w:tc>
          <w:tcPr>
            <w:gridSpan w:val="2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4.4</w:t>
            </w:r>
            <w:r>
              <w:rPr>
                <w:b/>
                <w:sz w:val="24"/>
              </w:rPr>
              <w:t xml:space="preserve">. 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      </w:r>
            <w:r>
              <w:rPr>
                <w:b/>
                <w:sz w:val="24"/>
              </w:rPr>
            </w:r>
          </w:p>
          <w:p>
            <w:pPr>
              <w:ind w:firstLine="283"/>
              <w:jc w:val="both"/>
              <w:widowControl w:val="off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Юридические лица, </w:t>
            </w:r>
            <w:r>
              <w:rPr>
                <w:color w:val="000000"/>
                <w:sz w:val="24"/>
                <w:szCs w:val="26"/>
              </w:rPr>
              <w:t xml:space="preserve">индивидуальные предприниматели</w:t>
            </w:r>
            <w:r>
              <w:rPr>
                <w:color w:val="000000"/>
                <w:sz w:val="24"/>
                <w:szCs w:val="26"/>
              </w:rPr>
              <w:t xml:space="preserve">, физические лица</w:t>
            </w:r>
            <w:r>
              <w:rPr>
                <w:color w:val="000000"/>
                <w:sz w:val="24"/>
                <w:szCs w:val="26"/>
              </w:rPr>
              <w:t xml:space="preserve">, органы местного самоуправления</w:t>
            </w:r>
            <w:r>
              <w:rPr>
                <w:sz w:val="24"/>
                <w:szCs w:val="26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5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Группа участников отношений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 количества участников отношений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0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Субъекты малого и среднего предпринимательства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3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В настоящее время на территории Ивнянского района зарегистрировано 545 субъектов малого              и среднего предпринимательства. Потенциально обратиться за </w:t>
            </w:r>
            <w:r>
              <w:rPr>
                <w:color w:val="000000"/>
                <w:sz w:val="24"/>
              </w:rPr>
              <w:t xml:space="preserve">предоставлением имущества</w:t>
            </w:r>
            <w:r>
              <w:rPr>
                <w:color w:val="000000"/>
                <w:sz w:val="24"/>
              </w:rPr>
              <w:t xml:space="preserve"> могут 2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субъекта малого предпринимательства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</w:rPr>
            </w:r>
          </w:p>
        </w:tc>
      </w:tr>
    </w:tbl>
    <w:p>
      <w:pPr>
        <w:ind w:firstLine="5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ind w:firstLine="540"/>
        <w:jc w:val="both"/>
        <w:rPr>
          <w:sz w:val="24"/>
        </w:rPr>
      </w:pPr>
      <w:r>
        <w:rPr>
          <w:b/>
          <w:color w:val="000000" w:themeColor="text1"/>
          <w:sz w:val="24"/>
        </w:rPr>
        <w:t xml:space="preserve">4.5. Оценка изменений обязанностей, ограничений и преимуществ, расходов и доходов, а также </w:t>
      </w:r>
      <w:r>
        <w:rPr>
          <w:b/>
          <w:sz w:val="24"/>
        </w:rPr>
        <w:t xml:space="preserve">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  <w:r>
        <w:rPr>
          <w:sz w:val="24"/>
        </w:rPr>
      </w:r>
    </w:p>
    <w:p>
      <w:pPr>
        <w:ind w:firstLine="5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05"/>
        <w:gridCol w:w="3972"/>
        <w:gridCol w:w="3057"/>
      </w:tblGrid>
      <w:tr>
        <w:tblPrEx/>
        <w:trPr>
          <w:trHeight w:val="13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Группа участников отношений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Описание новых преимуществ, обязанностей, ограничений или изменения содержания существующих обязанностей и ограничений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 изменения расходов/доходов,</w:t>
            </w:r>
            <w:r>
              <w:rPr>
                <w:b/>
                <w:sz w:val="24"/>
              </w:rPr>
            </w:r>
          </w:p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издержек/выгод,</w:t>
            </w:r>
            <w:r>
              <w:rPr>
                <w:b/>
                <w:sz w:val="24"/>
              </w:rPr>
            </w:r>
          </w:p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тыс. руб.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Субъекты малого и среднего предпринимательства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 xml:space="preserve">Возможность </w:t>
            </w:r>
            <w:r>
              <w:rPr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имущества по льготной арендной плате</w:t>
            </w:r>
            <w:r>
              <w:rPr>
                <w:rFonts w:eastAsiaTheme="minorHAnsi"/>
                <w:sz w:val="24"/>
                <w:szCs w:val="24"/>
                <w:lang w:eastAsia="en-US"/>
              </w:rPr>
            </w:r>
          </w:p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 w:themeColor="text1"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Выгода в виде экономии 3 240 </w:t>
            </w:r>
            <w:r>
              <w:rPr>
                <w:sz w:val="24"/>
                <w:szCs w:val="26"/>
              </w:rPr>
              <w:t xml:space="preserve">руб. с 1 кв.м в год арендованной площади</w:t>
            </w:r>
            <w:r>
              <w:rPr>
                <w:color w:val="000000" w:themeColor="text1"/>
                <w:sz w:val="24"/>
                <w:szCs w:val="26"/>
              </w:rPr>
            </w:r>
          </w:p>
        </w:tc>
      </w:tr>
    </w:tbl>
    <w:p>
      <w:pPr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540"/>
        <w:jc w:val="both"/>
        <w:rPr>
          <w:sz w:val="24"/>
        </w:rPr>
      </w:pPr>
      <w:r>
        <w:rPr>
          <w:b/>
          <w:sz w:val="24"/>
        </w:rPr>
        <w:t xml:space="preserve">4.6. Новые функции, полномочия, обязанности и права, а также ожидаемые издержки и выгоды органов местного самоуправления области или сведения  об их изменении:</w:t>
      </w:r>
      <w:r>
        <w:rPr>
          <w:sz w:val="24"/>
        </w:rPr>
        <w:t xml:space="preserve"> </w:t>
      </w:r>
      <w:hyperlink w:tooltip="#Par185" w:anchor="Par185" w:history="1">
        <w:r>
          <w:rPr>
            <w:color w:val="0000ff"/>
            <w:sz w:val="24"/>
          </w:rPr>
          <w:t xml:space="preserve">&lt;*&gt;</w:t>
        </w:r>
      </w:hyperlink>
      <w:r/>
      <w:r>
        <w:rPr>
          <w:sz w:val="24"/>
        </w:rPr>
      </w:r>
    </w:p>
    <w:p>
      <w:pPr>
        <w:ind w:firstLine="5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84"/>
        <w:gridCol w:w="4256"/>
        <w:gridCol w:w="3194"/>
      </w:tblGrid>
      <w:tr>
        <w:tblPrEx/>
        <w:trPr>
          <w:trHeight w:val="5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 органа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Описание новых или изменения существующих функций, полномочий, обязанностей или прав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 изменения трудозатрат и (или) потребностей в иных ресурсах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4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Администрация Ивнянского района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Оказание муниципальной поддержки будет осуществляется в рамках действующих полномочий  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4" w:type="dxa"/>
            <w:textDirection w:val="lrTb"/>
            <w:noWrap w:val="false"/>
          </w:tcPr>
          <w:p>
            <w:pPr>
              <w:ind w:firstLine="709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           -</w:t>
            </w:r>
            <w:r>
              <w:rPr>
                <w:sz w:val="24"/>
              </w:rPr>
            </w:r>
          </w:p>
        </w:tc>
      </w:tr>
    </w:tbl>
    <w:p>
      <w:pPr>
        <w:ind w:firstLine="5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ind w:firstLine="540"/>
        <w:jc w:val="both"/>
        <w:rPr>
          <w:sz w:val="24"/>
        </w:rPr>
      </w:pPr>
      <w:r>
        <w:rPr>
          <w:b/>
          <w:sz w:val="24"/>
        </w:rPr>
        <w:t xml:space="preserve">4.7. Оценка расходов (возможных поступлений) консолидированного бюджета Ивнянского района Белгородской области:</w:t>
      </w:r>
      <w:r>
        <w:rPr>
          <w:sz w:val="24"/>
        </w:rPr>
        <w:t xml:space="preserve"> </w:t>
      </w:r>
      <w:hyperlink w:tooltip="#Par185" w:anchor="Par185" w:history="1">
        <w:r>
          <w:rPr>
            <w:color w:val="0000ff"/>
            <w:sz w:val="24"/>
          </w:rPr>
          <w:t xml:space="preserve">&lt;*&gt;</w:t>
        </w:r>
      </w:hyperlink>
      <w:r/>
      <w:r>
        <w:rPr>
          <w:sz w:val="24"/>
        </w:rPr>
      </w:r>
    </w:p>
    <w:p>
      <w:pPr>
        <w:ind w:firstLine="5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395"/>
        <w:gridCol w:w="3606"/>
        <w:gridCol w:w="2633"/>
      </w:tblGrid>
      <w:tr>
        <w:tblPrEx/>
        <w:trPr>
          <w:trHeight w:val="1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5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Описание новых</w:t>
            </w:r>
            <w:r>
              <w:rPr>
                <w:b/>
                <w:sz w:val="24"/>
              </w:rPr>
            </w:r>
          </w:p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или изменения существующих функций, полномочий, обязанностей или прав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Описание видов расходов (возможных поступлений) консолидированного бюджета Ивнянского района Белгородской области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Количественная оценка расходов и возможных поступлений,</w:t>
            </w:r>
            <w:r>
              <w:rPr>
                <w:b/>
                <w:sz w:val="24"/>
              </w:rPr>
            </w:r>
          </w:p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тыс. руб.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3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yellow"/>
              </w:rPr>
              <w:outlineLvl w:val="0"/>
            </w:pPr>
            <w:r>
              <w:rPr>
                <w:sz w:val="24"/>
                <w:szCs w:val="24"/>
              </w:rPr>
              <w:t xml:space="preserve">Администрация Ивнянского района</w:t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Расходов (дополнительных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поступлений) консолидированного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бюджета Ивнянского района не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предусмотрено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540"/>
        <w:jc w:val="both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</w:p>
    <w:p>
      <w:pPr>
        <w:ind w:firstLine="540"/>
        <w:jc w:val="both"/>
        <w:rPr>
          <w:b/>
          <w:sz w:val="24"/>
        </w:rPr>
      </w:pPr>
      <w:r>
        <w:rPr>
          <w:b/>
          <w:sz w:val="24"/>
        </w:rPr>
        <w:t xml:space="preserve">4.8. Информация о наличии или отсутствии в проекте нормативного правового</w:t>
      </w:r>
      <w:bookmarkStart w:id="0" w:name="_GoBack"/>
      <w:r/>
      <w:bookmarkEnd w:id="0"/>
      <w:r/>
      <w:r>
        <w:rPr>
          <w:b/>
          <w:sz w:val="24"/>
        </w:rPr>
      </w:r>
    </w:p>
    <w:p>
      <w:pPr>
        <w:jc w:val="both"/>
        <w:rPr>
          <w:b/>
          <w:sz w:val="24"/>
        </w:rPr>
      </w:pPr>
      <w:r>
        <w:rPr>
          <w:b/>
          <w:sz w:val="24"/>
        </w:rPr>
        <w:t xml:space="preserve">акта обязательных требований: </w:t>
      </w:r>
      <w:r>
        <w:rPr>
          <w:bCs/>
          <w:sz w:val="24"/>
        </w:rPr>
        <w:t xml:space="preserve">не предусматриваются.</w:t>
      </w:r>
      <w:r>
        <w:rPr>
          <w:b/>
          <w:sz w:val="24"/>
        </w:rPr>
      </w:r>
    </w:p>
    <w:p>
      <w:pPr>
        <w:ind w:firstLine="540"/>
        <w:jc w:val="both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</w:p>
    <w:p>
      <w:pPr>
        <w:ind w:firstLine="540"/>
        <w:jc w:val="both"/>
        <w:rPr>
          <w:b/>
          <w:sz w:val="24"/>
        </w:rPr>
      </w:pPr>
      <w:r>
        <w:rPr>
          <w:b/>
          <w:sz w:val="24"/>
        </w:rPr>
        <w:t xml:space="preserve">5. Риски решения проблемы предложенным способом правового регулирования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  <w:r>
        <w:rPr>
          <w:b/>
          <w:sz w:val="24"/>
        </w:rPr>
      </w:r>
    </w:p>
    <w:p>
      <w:pPr>
        <w:ind w:firstLine="540"/>
        <w:jc w:val="both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56"/>
        <w:gridCol w:w="2692"/>
        <w:gridCol w:w="3686"/>
      </w:tblGrid>
      <w:tr>
        <w:tblPrEx/>
        <w:trPr>
          <w:trHeight w:val="8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Риски решения проблемы предложенным способом и риски негативных последствий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 вероятности наступления рисков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Методы контроля эффективности избранного способа достижения целей регулирования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6" w:type="dxa"/>
            <w:textDirection w:val="lrTb"/>
            <w:noWrap w:val="false"/>
          </w:tcPr>
          <w:p>
            <w:pPr>
              <w:pStyle w:val="71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имущества по льготной цене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соблюдения условий предусмотренных проектом НПА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Маловероятно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договоры аренды условий о контроле за использованием имущества, о расторжении договора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540"/>
        <w:jc w:val="both"/>
        <w:rPr>
          <w:b/>
          <w:sz w:val="6"/>
          <w:szCs w:val="6"/>
        </w:rPr>
      </w:pPr>
      <w:r>
        <w:rPr>
          <w:b/>
          <w:sz w:val="6"/>
          <w:szCs w:val="6"/>
        </w:rPr>
      </w:r>
      <w:r>
        <w:rPr>
          <w:b/>
          <w:sz w:val="6"/>
          <w:szCs w:val="6"/>
        </w:rPr>
      </w:r>
    </w:p>
    <w:p>
      <w:pPr>
        <w:ind w:firstLine="540"/>
        <w:jc w:val="both"/>
        <w:rPr>
          <w:color w:val="0000ff"/>
          <w:sz w:val="24"/>
        </w:rPr>
      </w:pPr>
      <w:r>
        <w:rPr>
          <w:b/>
          <w:sz w:val="24"/>
        </w:rPr>
        <w:t xml:space="preserve">6. Необходимые для достижения заявленных целей регулирования организационно-технические, методологические, информационные и иные мероприятия:</w:t>
      </w:r>
      <w:r>
        <w:rPr>
          <w:sz w:val="24"/>
        </w:rPr>
        <w:t xml:space="preserve"> </w:t>
      </w:r>
      <w:hyperlink w:tooltip="#Par185" w:anchor="Par185" w:history="1">
        <w:r>
          <w:rPr>
            <w:color w:val="0000ff"/>
            <w:sz w:val="24"/>
          </w:rPr>
          <w:t xml:space="preserve">&lt;*&gt;</w:t>
        </w:r>
      </w:hyperlink>
      <w:r/>
      <w:r>
        <w:rPr>
          <w:color w:val="0000ff"/>
          <w:sz w:val="24"/>
        </w:rPr>
      </w:r>
    </w:p>
    <w:p>
      <w:pPr>
        <w:ind w:firstLine="540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316"/>
        <w:gridCol w:w="1422"/>
        <w:gridCol w:w="1703"/>
        <w:gridCol w:w="1559"/>
        <w:gridCol w:w="1634"/>
      </w:tblGrid>
      <w:tr>
        <w:tblPrEx/>
        <w:trPr>
          <w:trHeight w:val="8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6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Мероприятия, необходимые для достижения целей регулирования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Сроки реализации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Описание ожидаемого результата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 финансиро</w:t>
            </w:r>
            <w:r>
              <w:rPr>
                <w:b/>
                <w:sz w:val="24"/>
              </w:rPr>
            </w:r>
          </w:p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вания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Источники финансирования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18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6" w:type="dxa"/>
            <w:textDirection w:val="lrTb"/>
            <w:noWrap w:val="false"/>
          </w:tcPr>
          <w:p>
            <w:pPr>
              <w:pStyle w:val="735"/>
              <w:jc w:val="center"/>
              <w:keepNext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Размещение информации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</w:r>
          </w:p>
          <w:p>
            <w:pPr>
              <w:pStyle w:val="735"/>
              <w:jc w:val="center"/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принятии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решения Муниципального совета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Ивнянского района на официальном сайте администрации района (</w:t>
            </w:r>
            <w:hyperlink r:id="rId11" w:tooltip="https://ivnya-r31.gosweb.gosuslugi.r/" w:history="1">
              <w:r>
                <w:rPr>
                  <w:rStyle w:val="700"/>
                  <w:rFonts w:ascii="Times New Roman" w:hAnsi="Times New Roman"/>
                  <w:sz w:val="24"/>
                  <w:szCs w:val="24"/>
                  <w:lang w:val="en-US"/>
                </w:rPr>
                <w:t xml:space="preserve">https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</w:rPr>
                <w:t xml:space="preserve">://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  <w:lang w:val="en-US"/>
                </w:rPr>
                <w:t xml:space="preserve">ivnya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</w:rPr>
                <w:t xml:space="preserve">-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  <w:lang w:val="en-US"/>
                </w:rPr>
                <w:t xml:space="preserve">r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</w:rPr>
                <w:t xml:space="preserve">31.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  <w:lang w:val="en-US"/>
                </w:rPr>
                <w:t xml:space="preserve">gosweb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</w:rPr>
                <w:t xml:space="preserve">.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  <w:lang w:val="en-US"/>
                </w:rPr>
                <w:t xml:space="preserve">gosuslugi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</w:rPr>
                <w:t xml:space="preserve">.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  <w:lang w:val="en-US"/>
                </w:rPr>
                <w:t xml:space="preserve">r</w:t>
              </w:r>
              <w:r>
                <w:rPr>
                  <w:rStyle w:val="700"/>
                  <w:rFonts w:ascii="Times New Roman" w:hAnsi="Times New Roman"/>
                  <w:sz w:val="24"/>
                  <w:szCs w:val="24"/>
                </w:rPr>
                <w:t xml:space="preserve">/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2" w:type="dxa"/>
            <w:textDirection w:val="lrTb"/>
            <w:noWrap w:val="false"/>
          </w:tcPr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май</w:t>
            </w:r>
            <w:r>
              <w:rPr>
                <w:color w:val="000000"/>
              </w:rPr>
            </w:r>
          </w:p>
          <w:p>
            <w:pPr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2025 года</w:t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Повышение заинтересованности субъектов МСП в развитии деятельности в сфере креативных индустрий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нет</w:t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нет</w:t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7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15"/>
        <w:ind w:firstLine="709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 Ожидаемые измеримые результаты правового регулирования: </w:t>
      </w:r>
      <w:hyperlink w:tooltip="#Par185" w:anchor="Par185" w:history="1">
        <w:r>
          <w:rPr>
            <w:rFonts w:ascii="Times New Roman" w:hAnsi="Times New Roman" w:cs="Times New Roman"/>
            <w:b/>
            <w:color w:val="0000ff"/>
            <w:sz w:val="24"/>
            <w:szCs w:val="24"/>
          </w:rPr>
          <w:t xml:space="preserve">&lt;*&gt;</w:t>
        </w:r>
      </w:hyperlink>
      <w:r/>
      <w:r>
        <w:rPr>
          <w:rFonts w:ascii="Times New Roman" w:hAnsi="Times New Roman" w:cs="Times New Roman"/>
          <w:b/>
          <w:color w:val="0000ff"/>
          <w:sz w:val="24"/>
          <w:szCs w:val="24"/>
        </w:rPr>
      </w:r>
    </w:p>
    <w:p>
      <w:pPr>
        <w:pStyle w:val="715"/>
        <w:ind w:firstLine="709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</w:r>
      <w:r>
        <w:rPr>
          <w:rFonts w:ascii="Times New Roman" w:hAnsi="Times New Roman" w:cs="Times New Roman"/>
          <w:b/>
          <w:color w:val="0000ff"/>
          <w:sz w:val="24"/>
          <w:szCs w:val="24"/>
        </w:rPr>
      </w:r>
    </w:p>
    <w:tbl>
      <w:tblPr>
        <w:tblStyle w:val="739"/>
        <w:tblW w:w="9634" w:type="dxa"/>
        <w:tblLayout w:type="fixed"/>
        <w:tblLook w:val="04A0" w:firstRow="1" w:lastRow="0" w:firstColumn="1" w:lastColumn="0" w:noHBand="0" w:noVBand="1"/>
      </w:tblPr>
      <w:tblGrid>
        <w:gridCol w:w="2340"/>
        <w:gridCol w:w="2353"/>
        <w:gridCol w:w="2343"/>
        <w:gridCol w:w="2598"/>
      </w:tblGrid>
      <w:tr>
        <w:tblPrEx/>
        <w:trPr/>
        <w:tc>
          <w:tcPr>
            <w:tcW w:w="2340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</w:rPr>
              <w:t xml:space="preserve">Ключевые показатели достижения целей, заявленных в </w:t>
            </w:r>
            <w:r>
              <w:rPr>
                <w:rFonts w:ascii="Times New Roman" w:hAnsi="Times New Roman" w:eastAsia="Calibri" w:cs="Times New Roman"/>
                <w:b/>
                <w:sz w:val="24"/>
              </w:rPr>
              <w:t xml:space="preserve">предложенном регулировании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353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Количественное значение ключевых показателей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343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</w:rPr>
              <w:t xml:space="preserve">Методы контроля эффективности достижения целей правового регулирования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598" w:type="dxa"/>
            <w:vAlign w:val="center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</w:rPr>
              <w:t xml:space="preserve">Срок оценки достижения ключевых показателей                          (не более 1 года)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2340" w:type="dxa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</w:rPr>
              <w:t xml:space="preserve">Количество обратившихся за </w:t>
            </w:r>
            <w:r>
              <w:rPr>
                <w:rFonts w:ascii="Times New Roman" w:hAnsi="Times New Roman" w:eastAsia="Calibri" w:cs="Times New Roman"/>
                <w:bCs/>
                <w:sz w:val="24"/>
              </w:rPr>
              <w:t xml:space="preserve">предоставлением имущества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353" w:type="dxa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</w:rPr>
              <w:t xml:space="preserve">Анализ количества обратившихся за </w:t>
            </w:r>
            <w:r>
              <w:rPr>
                <w:rFonts w:ascii="Times New Roman" w:hAnsi="Times New Roman" w:eastAsia="Calibri" w:cs="Times New Roman"/>
                <w:bCs/>
                <w:sz w:val="24"/>
              </w:rPr>
              <w:t xml:space="preserve">предоставлением имущества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598" w:type="dxa"/>
            <w:textDirection w:val="lrTb"/>
            <w:noWrap w:val="false"/>
          </w:tcPr>
          <w:p>
            <w:pPr>
              <w:pStyle w:val="7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</w:rPr>
              <w:t xml:space="preserve">Декабрь 2025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</w:tbl>
    <w:p>
      <w:pPr>
        <w:pStyle w:val="7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74"/>
        <w:gridCol w:w="285"/>
        <w:gridCol w:w="1737"/>
        <w:gridCol w:w="394"/>
        <w:gridCol w:w="2344"/>
      </w:tblGrid>
      <w:tr>
        <w:tblPrEx/>
        <w:trPr/>
        <w:tc>
          <w:tcPr>
            <w:gridSpan w:val="5"/>
            <w:tcW w:w="9634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rPr>
                <w:sz w:val="24"/>
              </w:rPr>
            </w:pPr>
            <w:r>
              <w:rPr>
                <w:b/>
                <w:sz w:val="24"/>
              </w:rPr>
              <w:t xml:space="preserve">8. Предполагаемая дата вступления в силу проекта нормативного правового акта: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апрель</w:t>
            </w:r>
            <w:r>
              <w:rPr>
                <w:sz w:val="24"/>
              </w:rPr>
              <w:t xml:space="preserve"> 2025 г.</w:t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gridSpan w:val="5"/>
            <w:tcW w:w="963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Руководитель органа-разработчика:</w:t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4874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center" w:pos="2378" w:leader="none"/>
                <w:tab w:val="left" w:pos="3660" w:leader="none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Первый заместитель главы администрации Ивнянского района                                 по экономическому развитию</w:t>
            </w:r>
            <w:r>
              <w:rPr>
                <w:b/>
                <w:sz w:val="24"/>
              </w:rPr>
            </w:r>
          </w:p>
          <w:p>
            <w:pPr>
              <w:jc w:val="center"/>
              <w:widowControl w:val="off"/>
              <w:tabs>
                <w:tab w:val="center" w:pos="2378" w:leader="none"/>
                <w:tab w:val="left" w:pos="3660" w:leader="none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jc w:val="center"/>
              <w:widowControl w:val="off"/>
              <w:tabs>
                <w:tab w:val="center" w:pos="2378" w:leader="none"/>
                <w:tab w:val="left" w:pos="3660" w:leader="none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Л.А. Родионова</w:t>
            </w:r>
            <w:r>
              <w:rPr>
                <w:b/>
                <w:sz w:val="24"/>
              </w:rPr>
            </w:r>
          </w:p>
          <w:p>
            <w:pPr>
              <w:widowControl w:val="off"/>
              <w:tabs>
                <w:tab w:val="center" w:pos="2378" w:leader="none"/>
                <w:tab w:val="left" w:pos="3660" w:leader="none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285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737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9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34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388"/>
        </w:trPr>
        <w:tc>
          <w:tcPr>
            <w:tcBorders>
              <w:top w:val="single" w:color="000000" w:sz="4" w:space="0"/>
            </w:tcBorders>
            <w:tcW w:w="487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(инициалы, фамилия)</w:t>
            </w:r>
            <w:r/>
          </w:p>
        </w:tc>
        <w:tc>
          <w:tcPr>
            <w:tcW w:w="285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</w:tcBorders>
            <w:tcW w:w="1737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(дата)</w:t>
            </w:r>
            <w:r/>
          </w:p>
        </w:tc>
        <w:tc>
          <w:tcPr>
            <w:tcW w:w="394" w:type="dxa"/>
            <w:textDirection w:val="lrTb"/>
            <w:noWrap w:val="false"/>
          </w:tcPr>
          <w:p>
            <w:pPr>
              <w:ind w:firstLine="709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</w:tcBorders>
            <w:tcW w:w="2344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t xml:space="preserve">(подпись)</w:t>
            </w:r>
            <w:r/>
          </w:p>
        </w:tc>
      </w:tr>
    </w:tbl>
    <w:p>
      <w:r>
        <w:t xml:space="preserve"> </w:t>
      </w:r>
      <w:r/>
    </w:p>
    <w:sectPr>
      <w:headerReference w:type="default" r:id="rId8"/>
      <w:footnotePr/>
      <w:endnotePr/>
      <w:type w:val="nextPage"/>
      <w:pgSz w:w="11906" w:h="16838" w:orient="portrait"/>
      <w:pgMar w:top="765" w:right="850" w:bottom="993" w:left="1701" w:header="708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Segoe U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5</w:t>
    </w:r>
    <w:r>
      <w:fldChar w:fldCharType="end"/>
    </w:r>
    <w:r/>
  </w:p>
  <w:p>
    <w:pPr>
      <w:pStyle w:val="72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1"/>
    <w:link w:val="708"/>
    <w:uiPriority w:val="10"/>
    <w:rPr>
      <w:sz w:val="48"/>
      <w:szCs w:val="48"/>
    </w:rPr>
  </w:style>
  <w:style w:type="character" w:styleId="37">
    <w:name w:val="Subtitle Char"/>
    <w:basedOn w:val="681"/>
    <w:link w:val="716"/>
    <w:uiPriority w:val="11"/>
    <w:rPr>
      <w:sz w:val="24"/>
      <w:szCs w:val="24"/>
    </w:rPr>
  </w:style>
  <w:style w:type="character" w:styleId="39">
    <w:name w:val="Quote Char"/>
    <w:link w:val="717"/>
    <w:uiPriority w:val="29"/>
    <w:rPr>
      <w:i/>
    </w:rPr>
  </w:style>
  <w:style w:type="character" w:styleId="41">
    <w:name w:val="Intense Quote Char"/>
    <w:link w:val="718"/>
    <w:uiPriority w:val="30"/>
    <w:rPr>
      <w:i/>
    </w:rPr>
  </w:style>
  <w:style w:type="character" w:styleId="43">
    <w:name w:val="Header Char"/>
    <w:basedOn w:val="681"/>
    <w:link w:val="720"/>
    <w:uiPriority w:val="99"/>
  </w:style>
  <w:style w:type="character" w:styleId="47">
    <w:name w:val="Caption Char"/>
    <w:basedOn w:val="681"/>
    <w:link w:val="711"/>
    <w:uiPriority w:val="35"/>
    <w:rPr>
      <w:b/>
      <w:bCs/>
      <w:color w:val="4f81bd" w:themeColor="accent1"/>
      <w:sz w:val="18"/>
      <w:szCs w:val="18"/>
    </w:rPr>
  </w:style>
  <w:style w:type="table" w:styleId="50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722"/>
    <w:uiPriority w:val="99"/>
    <w:rPr>
      <w:sz w:val="18"/>
    </w:rPr>
  </w:style>
  <w:style w:type="character" w:styleId="179">
    <w:name w:val="Endnote Text Char"/>
    <w:link w:val="723"/>
    <w:uiPriority w:val="99"/>
    <w:rPr>
      <w:sz w:val="20"/>
    </w:rPr>
  </w:style>
  <w:style w:type="paragraph" w:styleId="671" w:default="1">
    <w:name w:val="Normal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2">
    <w:name w:val="Heading 1"/>
    <w:basedOn w:val="671"/>
    <w:next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uiPriority w:val="9"/>
    <w:qFormat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qFormat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uiPriority w:val="9"/>
    <w:qFormat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3" w:customStyle="1">
    <w:name w:val="Заголовок Знак"/>
    <w:basedOn w:val="681"/>
    <w:link w:val="708"/>
    <w:uiPriority w:val="10"/>
    <w:qFormat/>
    <w:rPr>
      <w:sz w:val="48"/>
      <w:szCs w:val="48"/>
    </w:rPr>
  </w:style>
  <w:style w:type="character" w:styleId="694" w:customStyle="1">
    <w:name w:val="Подзаголовок Знак"/>
    <w:basedOn w:val="681"/>
    <w:link w:val="716"/>
    <w:uiPriority w:val="11"/>
    <w:qFormat/>
    <w:rPr>
      <w:sz w:val="24"/>
      <w:szCs w:val="24"/>
    </w:rPr>
  </w:style>
  <w:style w:type="character" w:styleId="695" w:customStyle="1">
    <w:name w:val="Цитата 2 Знак"/>
    <w:link w:val="717"/>
    <w:uiPriority w:val="29"/>
    <w:qFormat/>
    <w:rPr>
      <w:i/>
    </w:rPr>
  </w:style>
  <w:style w:type="character" w:styleId="696" w:customStyle="1">
    <w:name w:val="Выделенная цитата Знак"/>
    <w:link w:val="718"/>
    <w:uiPriority w:val="30"/>
    <w:qFormat/>
    <w:rPr>
      <w:i/>
    </w:rPr>
  </w:style>
  <w:style w:type="character" w:styleId="697" w:customStyle="1">
    <w:name w:val="Верхний колонтитул Знак"/>
    <w:basedOn w:val="681"/>
    <w:link w:val="720"/>
    <w:uiPriority w:val="99"/>
    <w:qFormat/>
  </w:style>
  <w:style w:type="character" w:styleId="698" w:customStyle="1">
    <w:name w:val="Footer Char"/>
    <w:basedOn w:val="681"/>
    <w:uiPriority w:val="99"/>
    <w:qFormat/>
  </w:style>
  <w:style w:type="character" w:styleId="699" w:customStyle="1">
    <w:name w:val="Нижний колонтитул Знак"/>
    <w:link w:val="721"/>
    <w:uiPriority w:val="99"/>
    <w:qFormat/>
  </w:style>
  <w:style w:type="character" w:styleId="700">
    <w:name w:val="Hyperlink"/>
    <w:uiPriority w:val="99"/>
    <w:unhideWhenUsed/>
    <w:rPr>
      <w:color w:val="0000ff" w:themeColor="hyperlink"/>
      <w:u w:val="single"/>
    </w:rPr>
  </w:style>
  <w:style w:type="character" w:styleId="701" w:customStyle="1">
    <w:name w:val="Текст сноски Знак"/>
    <w:link w:val="722"/>
    <w:uiPriority w:val="99"/>
    <w:qFormat/>
    <w:rPr>
      <w:sz w:val="18"/>
    </w:rPr>
  </w:style>
  <w:style w:type="character" w:styleId="702" w:customStyle="1">
    <w:name w:val="Символ сноски"/>
    <w:uiPriority w:val="99"/>
    <w:unhideWhenUsed/>
    <w:qFormat/>
    <w:rPr>
      <w:vertAlign w:val="superscript"/>
    </w:rPr>
  </w:style>
  <w:style w:type="character" w:styleId="703">
    <w:name w:val="footnote reference"/>
    <w:rPr>
      <w:vertAlign w:val="superscript"/>
    </w:rPr>
  </w:style>
  <w:style w:type="character" w:styleId="704" w:customStyle="1">
    <w:name w:val="Текст концевой сноски Знак"/>
    <w:link w:val="723"/>
    <w:uiPriority w:val="99"/>
    <w:qFormat/>
    <w:rPr>
      <w:sz w:val="20"/>
    </w:rPr>
  </w:style>
  <w:style w:type="character" w:styleId="705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06">
    <w:name w:val="endnote reference"/>
    <w:rPr>
      <w:vertAlign w:val="superscript"/>
    </w:rPr>
  </w:style>
  <w:style w:type="character" w:styleId="707" w:customStyle="1">
    <w:name w:val="Текст выноски Знак"/>
    <w:basedOn w:val="681"/>
    <w:link w:val="738"/>
    <w:uiPriority w:val="99"/>
    <w:semiHidden/>
    <w:qFormat/>
    <w:rPr>
      <w:rFonts w:ascii="Segoe UI" w:hAnsi="Segoe UI" w:eastAsia="Times New Roman" w:cs="Segoe UI"/>
      <w:sz w:val="18"/>
      <w:szCs w:val="18"/>
      <w:lang w:eastAsia="ru-RU"/>
    </w:rPr>
  </w:style>
  <w:style w:type="paragraph" w:styleId="708">
    <w:name w:val="Title"/>
    <w:basedOn w:val="671"/>
    <w:next w:val="709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9">
    <w:name w:val="Body Text"/>
    <w:basedOn w:val="671"/>
    <w:pPr>
      <w:spacing w:after="140" w:line="276" w:lineRule="auto"/>
    </w:pPr>
  </w:style>
  <w:style w:type="paragraph" w:styleId="710">
    <w:name w:val="List"/>
    <w:basedOn w:val="709"/>
    <w:rPr>
      <w:rFonts w:ascii="PT Astra Serif" w:hAnsi="PT Astra Serif" w:cs="Noto Sans Devanagari"/>
    </w:rPr>
  </w:style>
  <w:style w:type="paragraph" w:styleId="71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12">
    <w:name w:val="index heading"/>
    <w:basedOn w:val="708"/>
  </w:style>
  <w:style w:type="paragraph" w:styleId="713" w:customStyle="1">
    <w:name w:val="Заголовок1"/>
    <w:basedOn w:val="671"/>
    <w:next w:val="709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14">
    <w:name w:val="List Paragraph"/>
    <w:basedOn w:val="671"/>
    <w:uiPriority w:val="34"/>
    <w:qFormat/>
    <w:pPr>
      <w:contextualSpacing/>
      <w:ind w:left="720"/>
    </w:pPr>
  </w:style>
  <w:style w:type="paragraph" w:styleId="715">
    <w:name w:val="No Spacing"/>
    <w:uiPriority w:val="1"/>
    <w:qFormat/>
  </w:style>
  <w:style w:type="paragraph" w:styleId="716">
    <w:name w:val="Subtitle"/>
    <w:basedOn w:val="671"/>
    <w:next w:val="671"/>
    <w:link w:val="694"/>
    <w:uiPriority w:val="11"/>
    <w:qFormat/>
    <w:pPr>
      <w:spacing w:before="200" w:after="200"/>
    </w:pPr>
    <w:rPr>
      <w:sz w:val="24"/>
      <w:szCs w:val="24"/>
    </w:rPr>
  </w:style>
  <w:style w:type="paragraph" w:styleId="717">
    <w:name w:val="Quote"/>
    <w:basedOn w:val="671"/>
    <w:next w:val="671"/>
    <w:link w:val="695"/>
    <w:uiPriority w:val="29"/>
    <w:qFormat/>
    <w:pPr>
      <w:ind w:left="720" w:right="720"/>
    </w:pPr>
    <w:rPr>
      <w:i/>
    </w:rPr>
  </w:style>
  <w:style w:type="paragraph" w:styleId="718">
    <w:name w:val="Intense Quote"/>
    <w:basedOn w:val="671"/>
    <w:next w:val="671"/>
    <w:link w:val="6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19" w:customStyle="1">
    <w:name w:val="Колонтитул"/>
    <w:basedOn w:val="671"/>
    <w:qFormat/>
  </w:style>
  <w:style w:type="paragraph" w:styleId="720">
    <w:name w:val="Header"/>
    <w:basedOn w:val="671"/>
    <w:link w:val="697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21">
    <w:name w:val="Footer"/>
    <w:basedOn w:val="671"/>
    <w:link w:val="699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22">
    <w:name w:val="footnote text"/>
    <w:basedOn w:val="671"/>
    <w:link w:val="701"/>
    <w:uiPriority w:val="99"/>
    <w:semiHidden/>
    <w:unhideWhenUsed/>
    <w:pPr>
      <w:spacing w:after="40"/>
    </w:pPr>
    <w:rPr>
      <w:sz w:val="18"/>
    </w:rPr>
  </w:style>
  <w:style w:type="paragraph" w:styleId="723">
    <w:name w:val="endnote text"/>
    <w:basedOn w:val="671"/>
    <w:link w:val="704"/>
    <w:uiPriority w:val="99"/>
    <w:semiHidden/>
    <w:unhideWhenUsed/>
  </w:style>
  <w:style w:type="paragraph" w:styleId="724">
    <w:name w:val="toc 1"/>
    <w:basedOn w:val="671"/>
    <w:next w:val="671"/>
    <w:uiPriority w:val="39"/>
    <w:unhideWhenUsed/>
    <w:pPr>
      <w:spacing w:after="57"/>
    </w:pPr>
  </w:style>
  <w:style w:type="paragraph" w:styleId="725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726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727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728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729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730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731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732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733">
    <w:name w:val="TOC Heading"/>
    <w:uiPriority w:val="39"/>
    <w:unhideWhenUsed/>
    <w:pPr>
      <w:spacing w:after="200" w:line="276" w:lineRule="auto"/>
    </w:pPr>
  </w:style>
  <w:style w:type="paragraph" w:styleId="734">
    <w:name w:val="table of figures"/>
    <w:basedOn w:val="671"/>
    <w:next w:val="671"/>
    <w:uiPriority w:val="99"/>
    <w:unhideWhenUsed/>
    <w:qFormat/>
  </w:style>
  <w:style w:type="paragraph" w:styleId="735" w:customStyle="1">
    <w:name w:val="ConsPlusNormal"/>
    <w:next w:val="717"/>
    <w:qFormat/>
    <w:pPr>
      <w:widowControl w:val="off"/>
    </w:pPr>
    <w:rPr>
      <w:rFonts w:ascii="Arial" w:hAnsi="Arial" w:eastAsia="Times New Roman" w:cs="Times New Roman"/>
      <w:sz w:val="16"/>
      <w:szCs w:val="16"/>
      <w:lang w:eastAsia="ru-RU"/>
    </w:rPr>
  </w:style>
  <w:style w:type="paragraph" w:styleId="736" w:customStyle="1">
    <w:name w:val="Style7"/>
    <w:qFormat/>
    <w:pPr>
      <w:ind w:firstLine="180"/>
      <w:spacing w:line="206" w:lineRule="exact"/>
    </w:pPr>
    <w:rPr>
      <w:rFonts w:ascii="Times New Roman" w:hAnsi="Times New Roman" w:eastAsia="Times New Roman" w:cs="Times New Roman"/>
      <w:sz w:val="26"/>
      <w:szCs w:val="20"/>
      <w:lang w:eastAsia="ar-SA"/>
    </w:rPr>
  </w:style>
  <w:style w:type="paragraph" w:styleId="737" w:customStyle="1">
    <w:name w:val="ConsPlusTitle"/>
    <w:qFormat/>
    <w:pPr>
      <w:widowControl w:val="off"/>
    </w:pPr>
    <w:rPr>
      <w:rFonts w:eastAsia="Times New Roman" w:cs="Calibri"/>
      <w:b/>
      <w:szCs w:val="20"/>
      <w:lang w:eastAsia="ru-RU"/>
    </w:rPr>
  </w:style>
  <w:style w:type="paragraph" w:styleId="738">
    <w:name w:val="Balloon Text"/>
    <w:basedOn w:val="671"/>
    <w:link w:val="707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739">
    <w:name w:val="Table Grid"/>
    <w:basedOn w:val="68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0" w:customStyle="1">
    <w:name w:val="Table Grid Light"/>
    <w:basedOn w:val="68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Заголовок 1 Знак1"/>
    <w:basedOn w:val="68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42" w:customStyle="1">
    <w:name w:val="Таблица простая 21"/>
    <w:basedOn w:val="68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43" w:customStyle="1">
    <w:name w:val="Заголовок 3 Знак1"/>
    <w:basedOn w:val="682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Заголовок 4 Знак1"/>
    <w:basedOn w:val="682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Заголовок 5 Знак1"/>
    <w:basedOn w:val="682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2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769" w:customStyle="1">
    <w:name w:val="Grid Table 4 - Accent 2"/>
    <w:basedOn w:val="68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770" w:customStyle="1">
    <w:name w:val="Grid Table 4 - Accent 3"/>
    <w:basedOn w:val="682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771" w:customStyle="1">
    <w:name w:val="Grid Table 4 - Accent 4"/>
    <w:basedOn w:val="682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772" w:customStyle="1">
    <w:name w:val="Grid Table 4 - Accent 5"/>
    <w:basedOn w:val="682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2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2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2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2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2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2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2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2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2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2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2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2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2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2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2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2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2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2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2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2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2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2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2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2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2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2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2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2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2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2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2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2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2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2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2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2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31" w:customStyle="1">
    <w:name w:val="List Table 6 Colorful - Accent 1"/>
    <w:basedOn w:val="682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833" w:customStyle="1">
    <w:name w:val="List Table 6 Colorful - Accent 3"/>
    <w:basedOn w:val="682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834" w:customStyle="1">
    <w:name w:val="List Table 6 Colorful - Accent 4"/>
    <w:basedOn w:val="682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835" w:customStyle="1">
    <w:name w:val="List Table 6 Colorful - Accent 5"/>
    <w:basedOn w:val="682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836" w:customStyle="1">
    <w:name w:val="List Table 6 Colorful - Accent 6"/>
    <w:basedOn w:val="682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837" w:customStyle="1">
    <w:name w:val="Список-таблица 7 цветная1"/>
    <w:basedOn w:val="68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2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2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2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2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2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45" w:customStyle="1">
    <w:name w:val="Lined - Accent 1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46" w:customStyle="1">
    <w:name w:val="Lined - Accent 2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47" w:customStyle="1">
    <w:name w:val="Lined - Accent 3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48" w:customStyle="1">
    <w:name w:val="Lined - Accent 4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49" w:customStyle="1">
    <w:name w:val="Lined - Accent 5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50" w:customStyle="1">
    <w:name w:val="Lined - Accent 6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51" w:customStyle="1">
    <w:name w:val="Bordered &amp; Lined - Accent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52" w:customStyle="1">
    <w:name w:val="Bordered &amp; Lined - Accent 1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53" w:customStyle="1">
    <w:name w:val="Bordered &amp; Lined - Accent 2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54" w:customStyle="1">
    <w:name w:val="Bordered &amp; Lined - Accent 3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55" w:customStyle="1">
    <w:name w:val="Bordered &amp; Lined - Accent 4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56" w:customStyle="1">
    <w:name w:val="Bordered &amp; Lined - Accent 5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57" w:customStyle="1">
    <w:name w:val="Bordered &amp; Lined - Accent 6"/>
    <w:basedOn w:val="68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58" w:customStyle="1">
    <w:name w:val="Bordered"/>
    <w:basedOn w:val="68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59" w:customStyle="1">
    <w:name w:val="Bordered - Accent 1"/>
    <w:basedOn w:val="68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861" w:customStyle="1">
    <w:name w:val="Bordered - Accent 3"/>
    <w:basedOn w:val="68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862" w:customStyle="1">
    <w:name w:val="Bordered - Accent 4"/>
    <w:basedOn w:val="68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863" w:customStyle="1">
    <w:name w:val="Bordered - Accent 5"/>
    <w:basedOn w:val="68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864" w:customStyle="1">
    <w:name w:val="Bordered - Accent 6"/>
    <w:basedOn w:val="68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  <w:style w:type="paragraph" w:styleId="865">
    <w:name w:val="Normal (Web)"/>
    <w:basedOn w:val="671"/>
    <w:uiPriority w:val="99"/>
    <w:semiHidden/>
    <w:unhideWhenUsed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mailto:selivanova_ni@iv.belregion.ru" TargetMode="External"/><Relationship Id="rId11" Type="http://schemas.openxmlformats.org/officeDocument/2006/relationships/hyperlink" Target="https://ivnya-r31.gosweb.gosuslugi.r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dc:description/>
  <dc:language>ru-RU</dc:language>
  <cp:lastModifiedBy>user</cp:lastModifiedBy>
  <cp:revision>3</cp:revision>
  <dcterms:created xsi:type="dcterms:W3CDTF">2025-05-05T10:28:00Z</dcterms:created>
  <dcterms:modified xsi:type="dcterms:W3CDTF">2025-05-12T07:16:01Z</dcterms:modified>
</cp:coreProperties>
</file>