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jc w:val="center"/>
        <w:spacing w:before="0" w:after="0" w:line="57" w:lineRule="atLeast"/>
        <w:rPr>
          <w:rFonts w:ascii="Times New Roman" w:hAnsi="Times New Roman" w:eastAsia="Times New Roman"/>
          <w:color w:val="00206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color w:val="002060"/>
          <w:sz w:val="28"/>
          <w:szCs w:val="28"/>
          <w:lang w:eastAsia="ru-RU"/>
        </w:rPr>
        <w:t xml:space="preserve">Зимние каникулы 2025-2026. </w:t>
      </w:r>
      <w:r>
        <w:rPr>
          <w:rFonts w:ascii="Times New Roman" w:hAnsi="Times New Roman" w:eastAsia="Times New Roman"/>
          <w:color w:val="002060"/>
          <w:sz w:val="28"/>
          <w:szCs w:val="28"/>
          <w:lang w:eastAsia="ru-RU"/>
        </w:rPr>
        <w:br/>
        <w:t xml:space="preserve">Памятки по безопасности</w:t>
      </w:r>
      <w:r>
        <w:rPr>
          <w:rFonts w:ascii="Times New Roman" w:hAnsi="Times New Roman" w:eastAsia="Times New Roman"/>
          <w:color w:val="002060"/>
          <w:sz w:val="28"/>
          <w:szCs w:val="28"/>
        </w:rPr>
      </w:r>
      <w:r>
        <w:rPr>
          <w:rFonts w:ascii="Times New Roman" w:hAnsi="Times New Roman" w:eastAsia="Times New Roman"/>
          <w:color w:val="002060"/>
          <w:sz w:val="28"/>
          <w:szCs w:val="28"/>
        </w:rPr>
      </w:r>
    </w:p>
    <w:p>
      <w:pPr>
        <w:contextualSpacing w:val="0"/>
        <w:jc w:val="center"/>
        <w:spacing w:before="0" w:after="0" w:line="57" w:lineRule="atLeast"/>
        <w:rPr>
          <w:rFonts w:ascii="Times New Roman" w:hAnsi="Times New Roman" w:eastAsia="Times New Roman"/>
          <w:b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sz w:val="28"/>
          <w:szCs w:val="28"/>
        </w:rPr>
      </w:r>
      <w:r>
        <w:rPr>
          <w:rFonts w:ascii="Times New Roman" w:hAnsi="Times New Roman" w:eastAsia="Times New Roman"/>
          <w:b w:val="0"/>
          <w:sz w:val="28"/>
          <w:szCs w:val="28"/>
        </w:rPr>
      </w:r>
    </w:p>
    <w:p>
      <w:pPr>
        <w:contextualSpacing w:val="0"/>
        <w:jc w:val="center"/>
        <w:spacing w:before="0"/>
        <w:rPr>
          <w:rFonts w:ascii="Times New Roman" w:hAnsi="Times New Roman" w:eastAsia="Times New Roman"/>
          <w:b w:val="0"/>
          <w:color w:val="c0000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/>
          <w:bCs/>
          <w:color w:val="c00000"/>
          <w:sz w:val="28"/>
          <w:szCs w:val="28"/>
          <w:lang w:eastAsia="ru-RU"/>
        </w:rPr>
        <w:t xml:space="preserve">Памятка для родителей </w:t>
      </w:r>
      <w:r>
        <w:rPr>
          <w:rFonts w:ascii="Times New Roman" w:hAnsi="Times New Roman" w:eastAsia="Times New Roman"/>
          <w:b/>
          <w:bCs/>
          <w:color w:val="c00000"/>
          <w:sz w:val="28"/>
          <w:szCs w:val="28"/>
          <w:lang w:eastAsia="ru-RU"/>
        </w:rPr>
        <w:br/>
        <w:t xml:space="preserve">«Правила безопасного поведения учащихся в период зимних каникул» </w:t>
      </w:r>
      <w:r>
        <w:rPr>
          <w:rFonts w:ascii="Times New Roman" w:hAnsi="Times New Roman" w:eastAsia="Times New Roman"/>
          <w:b w:val="0"/>
          <w:color w:val="c00000"/>
          <w:sz w:val="28"/>
          <w:szCs w:val="28"/>
        </w:rPr>
      </w:r>
      <w:r>
        <w:rPr>
          <w:rFonts w:ascii="Times New Roman" w:hAnsi="Times New Roman" w:eastAsia="Times New Roman"/>
          <w:b w:val="0"/>
          <w:color w:val="c00000"/>
          <w:sz w:val="28"/>
          <w:szCs w:val="28"/>
        </w:rPr>
      </w:r>
    </w:p>
    <w:p>
      <w:pPr>
        <w:contextualSpacing w:val="0"/>
        <w:ind w:left="0" w:right="0" w:firstLine="567"/>
        <w:jc w:val="center"/>
        <w:spacing w:before="0"/>
        <w:rPr>
          <w:rFonts w:ascii="Times New Roman" w:hAnsi="Times New Roman" w:eastAsia="Times New Roman"/>
          <w:color w:val="00206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2060"/>
          <w:sz w:val="28"/>
          <w:szCs w:val="28"/>
          <w:lang w:eastAsia="ru-RU"/>
        </w:rPr>
        <w:t xml:space="preserve">Уважаемые родители! 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206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color w:val="00206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1.Формируйте у детей навыки обеспечения личной безопасности.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2.Проводите с детьми беседы, объясняя важные правила, соблюдение которых поможет сохранить жизнь.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3.Постоянно будьте в курсе, где и с кем ваш ребенок, контролируйте место пребывания детей, регулярно напоминайте о правилах поведения                   в общественных местах.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4.Поздним вечером (после 22 часов) детям запрещено появляться                    на улице без сопровождения взрослых.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5.Детям запрещено находиться в кафе, в местах продажи спиртных напитков и табачных изделий.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6.Не разрешайте детям разговаривать с незнакомыми людьми, садиться в незнакомый транспорт; трогать незнакомые предметы (о подозрительных людях и предметах немедленно сообщать взрослым).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7.Запрещайте пребывание детей вблизи водоёмов, выход на лёд.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8.Напоминайте детям о правилах дорожного движения для пешеходов                     в зимний период.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9.Не разреш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айте детям играть вб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лизи железной дороги, высоковольтных линий, недостроенных и разрушенных зданий; употреблять лекарственные препараты без Вас; играть с колющими, режущими, взрывоопасными                     и легковоспламеняющимися предметами (петарды, фейерверки и т. д.).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10.Контролируйте временной режим и информацию при просмотре 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ребёнком телевизора и работе на компьютере.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11.Проявлять бдительность в общественных местах, особенно                    в местах массового скопления людей. Обращать внимание                                         на подозрительных людей, предметы, необычные мелочи.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12.Не подбирать бесхозные вещи - в них могут быть закамуфлированы взрывные устройства.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13.Помните, что от природы дети беспечны и доверчивы. Внимание                у детей бывает рассеянным. Поэтому, чем чаще вы напоминаете ребенку несложные правила поведения, тем больше вероятность, что он их запомнит, и будет применять.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Необходимо напоминать правила безопасности жизнедеятельности своему ребёнку ежедневно.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Родители несут ответственность за жизнь и здоровье своих детей. Пример родителей - один из основных факторов успешного воспитания                 у детей навыков безопасного поведения.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  <w:lang w:eastAsia="ru-RU"/>
        </w:rPr>
      </w:r>
    </w:p>
    <w:p>
      <w:pPr>
        <w:contextualSpacing w:val="0"/>
        <w:ind w:left="0" w:right="0" w:firstLine="567"/>
        <w:jc w:val="left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</w:p>
    <w:p>
      <w:pPr>
        <w:contextualSpacing w:val="0"/>
        <w:ind w:left="0" w:right="0" w:firstLine="567"/>
        <w:jc w:val="left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</w:p>
    <w:p>
      <w:pPr>
        <w:contextualSpacing w:val="0"/>
        <w:ind w:left="0" w:right="0" w:firstLine="567"/>
        <w:jc w:val="left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</w:p>
    <w:p>
      <w:pPr>
        <w:contextualSpacing w:val="0"/>
        <w:ind w:left="0" w:right="0" w:firstLine="567"/>
        <w:jc w:val="left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</w:p>
    <w:p>
      <w:pPr>
        <w:contextualSpacing w:val="0"/>
        <w:ind w:left="0" w:right="0" w:firstLine="567"/>
        <w:jc w:val="center"/>
        <w:spacing w:before="0" w:after="0" w:line="65" w:lineRule="atLeast"/>
        <w:rPr>
          <w:rFonts w:ascii="Times New Roman" w:hAnsi="Times New Roman" w:eastAsia="Times New Roman"/>
          <w:color w:val="c00000"/>
          <w:sz w:val="28"/>
          <w:szCs w:val="28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  <w:t xml:space="preserve">Памятка для уч</w:t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  <w:t xml:space="preserve">ащихся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</w:r>
    </w:p>
    <w:p>
      <w:pPr>
        <w:contextualSpacing w:val="0"/>
        <w:ind w:left="0" w:right="0" w:firstLine="567"/>
        <w:jc w:val="center"/>
        <w:spacing w:before="0" w:after="0" w:line="65" w:lineRule="atLeast"/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  <w:t xml:space="preserve">по соблюдению требований </w:t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  <w:t xml:space="preserve">безопасности </w:t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  <w:t xml:space="preserve"> период зимних каникул</w:t>
      </w:r>
      <w:r>
        <w:rPr>
          <w:rFonts w:ascii="Times New Roman" w:hAnsi="Times New Roman" w:eastAsia="Times New Roman"/>
          <w:color w:val="c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  <w:lang w:eastAsia="ru-RU"/>
        </w:rPr>
      </w:r>
    </w:p>
    <w:p>
      <w:pPr>
        <w:contextualSpacing w:val="0"/>
        <w:ind w:left="0" w:right="0" w:firstLine="567"/>
        <w:jc w:val="center"/>
        <w:spacing w:before="0" w:after="0" w:line="65" w:lineRule="atLeast"/>
        <w:rPr>
          <w:rFonts w:ascii="Times New Roman" w:hAnsi="Times New Roman" w:eastAsia="Times New Roman"/>
          <w:color w:val="c00000"/>
          <w:sz w:val="16"/>
          <w:szCs w:val="16"/>
        </w:rPr>
        <w:suppressLineNumbers w:val="0"/>
      </w:pPr>
      <w:r>
        <w:rPr>
          <w:rFonts w:ascii="Times New Roman" w:hAnsi="Times New Roman" w:eastAsia="Times New Roman"/>
          <w:b w:val="0"/>
          <w:sz w:val="16"/>
          <w:szCs w:val="16"/>
          <w:highlight w:val="none"/>
          <w:lang w:eastAsia="ru-RU"/>
        </w:rPr>
      </w:r>
      <w:r>
        <w:rPr>
          <w:rFonts w:ascii="Times New Roman" w:hAnsi="Times New Roman" w:eastAsia="Times New Roman"/>
          <w:color w:val="c00000"/>
          <w:sz w:val="16"/>
          <w:szCs w:val="16"/>
        </w:rPr>
      </w:r>
      <w:r>
        <w:rPr>
          <w:rFonts w:ascii="Times New Roman" w:hAnsi="Times New Roman" w:eastAsia="Times New Roman"/>
          <w:color w:val="c00000"/>
          <w:sz w:val="16"/>
          <w:szCs w:val="16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Соблюдай правила дорожного движения. В зимнее время на дороге больше опасностей. Будь осторожным и внимательным во время движения по дороге, особенно в вечернее время суток. Не забудь прикрепить к верхней одежде светоотражающую повязку.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2.Соблюдай 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правила личной безопасности на улице. Не стоит разговаривать с незнакомыми людьми, садиться в незнакомый транспорт. Нельзя подходить и трогать руками подозрительные предметы. В случае обнаружения подозрительных предметов в общественных местах, подъездах и 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т.д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.н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еобходимо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 сообщить взрослым, в милицию.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3.Соблюдай правила культурного поведения в общественных местах. Соблюдай правила охраны жизни и здоровья во время новогодних мероприятий, не используй хлопушки, бенгальские огни, петарды и другие пиротехнические средства.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4.Соблюдай правила поведения, когда ты один дома. Будь осторожным при контакте с электрическими приборами, соблюдай 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правила безопасности при включении и выключении телевизора, электрического утюга, чайника              и т.д.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4.1.Соблюдай временной режим при просмотре телевизора и работе             на компьютере.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4.2.Необходимо осторожно обращаться с газовыми, предметами бытовой химии, лекарственными препаратами. Находясь один дома,                     не открывай дверь незнакомым людям.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4.3.Не играй с острыми, колющими и режущими, легковоспламеняющимися и взрывоопасными предметами.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4.4.Не употребляй лекарственные препараты без назначения врача, наркотики, спиртные напитки, не кури и не нюхай токсические вещества.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4.5.Соблюдай правила безопасности при обращении с животными дома и на улице.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5.Остерегайся гололёда, во избежание падений и получения травм.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5.1.Не играй вблизи зданий, с крыш которых свисает снег и лёд.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/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5.2.Необходимо быть осторожным, внимательным на улице, при переходе дороги, соблюдать правила безопасности при прогулках в лесу, вблизи водоемов. </w:t>
      </w:r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/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/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Помните, что ответственность за жизнь и здоровье детей несут родители! 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Будьте внимательны и здоровы! </w:t>
      </w:r>
      <w:r>
        <w:rPr>
          <w:rFonts w:ascii="Times New Roman" w:hAnsi="Times New Roman" w:eastAsia="Times New Roman"/>
          <w:b w:val="0"/>
          <w:sz w:val="28"/>
          <w:szCs w:val="28"/>
          <w:lang w:eastAsia="ru-RU"/>
        </w:rPr>
        <w:t xml:space="preserve">Соблюдение элементарных мер безопасности позволит детям провести зимние каникулы весело и безопасно.</w:t>
      </w:r>
      <w:r>
        <w:rPr>
          <w:sz w:val="32"/>
          <w:szCs w:val="32"/>
          <w:lang w:eastAsia="ru-RU"/>
        </w:rPr>
      </w:r>
      <w:bookmarkStart w:id="0" w:name="_GoBack"/>
      <w:r/>
      <w:bookmarkEnd w:id="0"/>
      <w:r>
        <w:rPr>
          <w:rFonts w:ascii="Times New Roman" w:hAnsi="Times New Roman" w:eastAsia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  <w:lang w:eastAsia="ru-RU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sz w:val="24"/>
          <w:szCs w:val="24"/>
          <w:lang w:eastAsia="ru-RU"/>
        </w:rPr>
        <w:suppressLineNumbers w:val="0"/>
      </w:pPr>
      <w:r>
        <w:rPr>
          <w:sz w:val="24"/>
          <w:szCs w:val="24"/>
          <w:highlight w:val="none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32768" behindDoc="1" locked="0" layoutInCell="1" allowOverlap="1">
                <wp:simplePos x="0" y="0"/>
                <wp:positionH relativeFrom="column">
                  <wp:posOffset>73365</wp:posOffset>
                </wp:positionH>
                <wp:positionV relativeFrom="paragraph">
                  <wp:posOffset>52090</wp:posOffset>
                </wp:positionV>
                <wp:extent cx="3323885" cy="1543050"/>
                <wp:effectExtent l="6350" t="6350" r="6350" b="6350"/>
                <wp:wrapNone/>
                <wp:docPr id="1" name="Рисунок 1" descr="C:\Users\Admin\Desktop\MHK_yxqREm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9309320" name="Picture 1" descr="C:\Users\Admin\Desktop\MHK_yxqREm4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rot="0" flipH="0" flipV="0">
                          <a:off x="0" y="0"/>
                          <a:ext cx="3323884" cy="154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softEdge rad="317500"/>
                        </a:effectLst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32768;o:allowoverlap:true;o:allowincell:true;mso-position-horizontal-relative:text;margin-left:5.78pt;mso-position-horizontal:absolute;mso-position-vertical-relative:text;margin-top:4.10pt;mso-position-vertical:absolute;width:261.72pt;height:121.50pt;mso-wrap-distance-left:9.07pt;mso-wrap-distance-top:0.00pt;mso-wrap-distance-right:9.07pt;mso-wrap-distance-bottom:0.00pt;rotation:0;" stroked="f">
                <v:path textboxrect="0,0,0,0"/>
                <v:imagedata r:id="rId8" o:title=""/>
              </v:shape>
            </w:pict>
          </mc:Fallback>
        </mc:AlternateContent>
      </w:r>
      <w:r>
        <w:rPr>
          <w:sz w:val="24"/>
          <w:szCs w:val="24"/>
          <w:highlight w:val="none"/>
          <w:lang w:eastAsia="ru-RU"/>
        </w:rPr>
      </w:r>
      <w:r/>
      <w:r>
        <w:rPr>
          <w:sz w:val="24"/>
          <w:szCs w:val="24"/>
          <w:highlight w:val="none"/>
          <w:lang w:eastAsia="ru-RU"/>
        </w:rPr>
      </w:r>
      <w:r/>
      <w:r>
        <w:rPr>
          <w:sz w:val="24"/>
          <w:szCs w:val="24"/>
          <w:highlight w:val="none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sz w:val="24"/>
          <w:szCs w:val="24"/>
          <w:highlight w:val="none"/>
          <w:lang w:eastAsia="ru-RU"/>
        </w:rPr>
        <w:suppressLineNumbers w:val="0"/>
      </w:pPr>
      <w:r>
        <w:rPr>
          <w:sz w:val="24"/>
          <w:szCs w:val="24"/>
          <w:highlight w:val="none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sz w:val="24"/>
          <w:szCs w:val="24"/>
          <w:highlight w:val="none"/>
          <w:lang w:eastAsia="ru-RU"/>
        </w:rPr>
        <w:suppressLineNumbers w:val="0"/>
      </w:pPr>
      <w:r>
        <w:rPr>
          <w:sz w:val="24"/>
          <w:szCs w:val="24"/>
          <w:highlight w:val="none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tbl>
      <w:tblPr>
        <w:tblStyle w:val="688"/>
        <w:tblW w:w="0" w:type="auto"/>
        <w:tblInd w:w="5635" w:type="dxa"/>
        <w:tblLayout w:type="fixed"/>
        <w:tblLook w:val="04A0" w:firstRow="1" w:lastRow="0" w:firstColumn="1" w:lastColumn="0" w:noHBand="0" w:noVBand="1"/>
      </w:tblPr>
      <w:tblGrid>
        <w:gridCol w:w="3840"/>
      </w:tblGrid>
      <w:tr>
        <w:tblPrEx/>
        <w:trPr>
          <w:trHeight w:val="516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40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line="57" w:lineRule="atLeast"/>
              <w:rPr>
                <w:rFonts w:ascii="Times New Roman" w:hAnsi="Times New Roman" w:eastAsia="Times New Roman"/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Отдел территориальной комиссии                по делам несовершеннолетних                          и защите их прав при главе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администрации Ивнянского района 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</w:tbl>
    <w:p>
      <w:pPr>
        <w:contextualSpacing w:val="0"/>
        <w:ind w:left="0" w:right="0" w:firstLine="0"/>
        <w:jc w:val="both"/>
        <w:spacing w:before="0" w:after="0" w:line="57" w:lineRule="atLeast"/>
        <w:rPr>
          <w:sz w:val="24"/>
          <w:szCs w:val="24"/>
          <w:highlight w:val="none"/>
          <w:lang w:eastAsia="ru-RU"/>
        </w:rPr>
        <w:suppressLineNumbers w:val="0"/>
      </w:pPr>
      <w:r>
        <w:rPr>
          <w:sz w:val="24"/>
          <w:szCs w:val="24"/>
          <w:highlight w:val="none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p>
      <w:pPr>
        <w:contextualSpacing w:val="0"/>
        <w:ind w:left="0" w:right="0" w:firstLine="567"/>
        <w:jc w:val="both"/>
        <w:spacing w:before="0" w:after="0" w:line="57" w:lineRule="atLeast"/>
        <w:rPr>
          <w:sz w:val="24"/>
          <w:szCs w:val="24"/>
          <w:highlight w:val="none"/>
          <w:lang w:eastAsia="ru-RU"/>
        </w:rPr>
        <w:suppressLineNumbers w:val="0"/>
      </w:pPr>
      <w:r>
        <w:rPr>
          <w:rFonts w:ascii="Times New Roman" w:hAnsi="Times New Roman" w:eastAsia="Times New Roman"/>
          <w:b w:val="0"/>
          <w:sz w:val="24"/>
          <w:szCs w:val="24"/>
          <w:highlight w:val="none"/>
          <w:lang w:eastAsia="ru-RU"/>
        </w:rPr>
      </w:r>
      <w:r>
        <w:rPr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</w:rPr>
      </w:r>
      <w:r/>
      <w:r>
        <w:rPr>
          <w:sz w:val="24"/>
          <w:szCs w:val="24"/>
          <w:lang w:eastAsia="ru-RU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</w:p>
    <w:p>
      <w:pPr>
        <w:contextualSpacing w:val="0"/>
        <w:ind w:left="0" w:right="0" w:firstLine="567"/>
        <w:jc w:val="center"/>
        <w:spacing w:before="0" w:after="0" w:line="57" w:lineRule="atLeast"/>
        <w:rPr>
          <w:rFonts w:ascii="Times New Roman" w:hAnsi="Times New Roman" w:eastAsia="Times New Roman"/>
          <w:b w:val="0"/>
          <w:bCs w:val="0"/>
          <w:sz w:val="24"/>
          <w:szCs w:val="24"/>
        </w:rPr>
        <w:suppressLineNumbers w:val="0"/>
      </w:pPr>
      <w:r>
        <w:rPr>
          <w:sz w:val="24"/>
          <w:szCs w:val="24"/>
          <w:lang w:eastAsia="ru-RU"/>
        </w:rPr>
      </w:r>
      <w:r/>
    </w:p>
    <w:sectPr>
      <w:footnotePr/>
      <w:endnotePr/>
      <w:type w:val="nextPage"/>
      <w:pgSz w:w="11906" w:h="16838" w:orient="portrait"/>
      <w:pgMar w:top="851" w:right="850" w:bottom="539" w:left="1701" w:header="708" w:footer="708" w:gutter="0"/>
      <w:pgBorders w:display="allPages" w:offsetFrom="page" w:zOrder="front">
        <w:bottom w:color="auto" w:space="24" w:sz="31" w:val="single"/>
        <w:left w:color="auto" w:space="24" w:sz="31" w:val="single"/>
        <w:right w:color="auto" w:space="24" w:sz="31" w:val="single"/>
        <w:top w:color="auto" w:space="24" w:sz="31" w:val="single"/>
      </w:pgBorders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PT Astra Serif">
    <w:panose1 w:val="020A0603040505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cs="Times New Roman" w:eastAsiaTheme="minorHAnsi"/>
        <w:b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5</cp:revision>
  <dcterms:created xsi:type="dcterms:W3CDTF">2025-12-18T05:10:00Z</dcterms:created>
  <dcterms:modified xsi:type="dcterms:W3CDTF">2025-12-22T11:08:16Z</dcterms:modified>
</cp:coreProperties>
</file>